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385C7F"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385C7F">
        <w:rPr>
          <w:rFonts w:asciiTheme="majorHAnsi" w:hAnsiTheme="majorHAnsi" w:cs="Times New Roman"/>
          <w:color w:val="000000"/>
          <w:sz w:val="24"/>
          <w:szCs w:val="24"/>
          <w:lang w:val="it-IT"/>
        </w:rPr>
        <w:t>1</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03-90/1-18</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385C7F">
        <w:rPr>
          <w:rFonts w:asciiTheme="majorHAnsi" w:hAnsiTheme="majorHAnsi" w:cs="Times New Roman"/>
          <w:color w:val="000000"/>
          <w:sz w:val="24"/>
          <w:szCs w:val="24"/>
          <w:lang w:val="it-IT"/>
        </w:rPr>
        <w:t>1</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Podgorica, 14. 02. 2018.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385C7F">
        <w:rPr>
          <w:rFonts w:asciiTheme="majorHAnsi" w:hAnsiTheme="majorHAnsi" w:cs="Times New Roman"/>
          <w:color w:val="000000"/>
          <w:sz w:val="24"/>
          <w:szCs w:val="24"/>
          <w:u w:val="single"/>
          <w:lang w:val="pl-PL"/>
        </w:rPr>
        <w:t xml:space="preserve">Agencija za andzor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 xml:space="preserve">ZA OTVORENI POSTUPAK JAVNE NABAVKE </w:t>
      </w:r>
      <w:r w:rsidR="00385C7F">
        <w:rPr>
          <w:rFonts w:asciiTheme="majorHAnsi" w:hAnsiTheme="majorHAnsi" w:cs="Times New Roman"/>
          <w:b/>
          <w:bCs/>
          <w:color w:val="000000"/>
          <w:sz w:val="24"/>
          <w:szCs w:val="24"/>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794548" w:rsidRPr="00385C7F" w:rsidRDefault="00385C7F" w:rsidP="00794548">
      <w:pPr>
        <w:spacing w:after="0" w:line="240" w:lineRule="auto"/>
        <w:jc w:val="center"/>
        <w:rPr>
          <w:rFonts w:asciiTheme="majorHAnsi" w:hAnsiTheme="majorHAnsi" w:cs="Times New Roman"/>
          <w:b/>
          <w:color w:val="000000"/>
          <w:sz w:val="24"/>
          <w:szCs w:val="24"/>
          <w:lang w:val="it-IT"/>
        </w:rPr>
      </w:pPr>
      <w:r w:rsidRPr="00385C7F">
        <w:rPr>
          <w:rFonts w:asciiTheme="majorHAnsi" w:hAnsiTheme="majorHAnsi" w:cs="Times New Roman"/>
          <w:b/>
          <w:color w:val="000000"/>
          <w:sz w:val="24"/>
          <w:szCs w:val="24"/>
          <w:lang w:val="it-IT"/>
        </w:rPr>
        <w:t>PREHRAMBENIH ARTIKALA I SREDSTAVA ZA ČIŠĆENJE</w:t>
      </w:r>
    </w:p>
    <w:p w:rsidR="00794548" w:rsidRPr="00385C7F" w:rsidRDefault="00794548" w:rsidP="00794548">
      <w:pPr>
        <w:spacing w:after="0" w:line="240" w:lineRule="auto"/>
        <w:jc w:val="center"/>
        <w:rPr>
          <w:rFonts w:asciiTheme="majorHAnsi" w:hAnsiTheme="majorHAnsi" w:cs="Times New Roman"/>
          <w:b/>
          <w:color w:val="000000"/>
          <w:sz w:val="24"/>
          <w:szCs w:val="24"/>
          <w:lang w:val="it-IT"/>
        </w:rPr>
      </w:pP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157D87"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157D87"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D02B4F">
          <w:rPr>
            <w:noProof/>
            <w:webHidden/>
          </w:rPr>
          <w:t>9</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D02B4F">
          <w:rPr>
            <w:noProof/>
            <w:webHidden/>
          </w:rPr>
          <w:t>10</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D02B4F">
          <w:rPr>
            <w:noProof/>
            <w:webHidden/>
          </w:rPr>
          <w:t>11</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D02B4F">
          <w:rPr>
            <w:noProof/>
            <w:webHidden/>
          </w:rPr>
          <w:t>12</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D02B4F">
          <w:rPr>
            <w:noProof/>
            <w:webHidden/>
          </w:rPr>
          <w:t>13</w:t>
        </w:r>
        <w:r w:rsidR="00E963C7">
          <w:rPr>
            <w:noProof/>
            <w:webHidden/>
          </w:rPr>
          <w:fldChar w:fldCharType="end"/>
        </w:r>
      </w:hyperlink>
    </w:p>
    <w:p w:rsidR="00E963C7" w:rsidRDefault="00157D87"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D02B4F">
          <w:rPr>
            <w:noProof/>
            <w:webHidden/>
          </w:rPr>
          <w:t>14</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D02B4F">
          <w:rPr>
            <w:noProof/>
            <w:webHidden/>
          </w:rPr>
          <w:t>15</w:t>
        </w:r>
        <w:r w:rsidR="00E963C7">
          <w:rPr>
            <w:noProof/>
            <w:webHidden/>
          </w:rPr>
          <w:fldChar w:fldCharType="end"/>
        </w:r>
      </w:hyperlink>
    </w:p>
    <w:p w:rsidR="00E963C7" w:rsidRDefault="00157D87"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D02B4F">
          <w:rPr>
            <w:noProof/>
            <w:webHidden/>
          </w:rPr>
          <w:t>15</w:t>
        </w:r>
        <w:r w:rsidR="00E963C7">
          <w:rPr>
            <w:noProof/>
            <w:webHidden/>
          </w:rPr>
          <w:fldChar w:fldCharType="end"/>
        </w:r>
      </w:hyperlink>
    </w:p>
    <w:p w:rsidR="00E963C7" w:rsidRDefault="00157D87"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D02B4F">
          <w:rPr>
            <w:noProof/>
            <w:webHidden/>
          </w:rPr>
          <w:t>22</w:t>
        </w:r>
        <w:r w:rsidR="00E963C7">
          <w:rPr>
            <w:noProof/>
            <w:webHidden/>
          </w:rPr>
          <w:fldChar w:fldCharType="end"/>
        </w:r>
      </w:hyperlink>
    </w:p>
    <w:p w:rsidR="00E963C7" w:rsidRDefault="00157D87"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D02B4F">
          <w:rPr>
            <w:noProof/>
            <w:webHidden/>
          </w:rPr>
          <w:t>23</w:t>
        </w:r>
        <w:r w:rsidR="00E963C7">
          <w:rPr>
            <w:noProof/>
            <w:webHidden/>
          </w:rPr>
          <w:fldChar w:fldCharType="end"/>
        </w:r>
      </w:hyperlink>
    </w:p>
    <w:p w:rsidR="00D02B4F" w:rsidRPr="00D02B4F" w:rsidRDefault="00D02B4F" w:rsidP="00D02B4F">
      <w:pPr>
        <w:rPr>
          <w:rFonts w:asciiTheme="majorHAnsi" w:hAnsiTheme="majorHAnsi"/>
          <w:bCs/>
          <w:lang w:eastAsia="zh-TW"/>
        </w:rPr>
      </w:pPr>
      <w:r w:rsidRPr="00D02B4F">
        <w:rPr>
          <w:rFonts w:asciiTheme="majorHAnsi" w:hAnsiTheme="majorHAnsi"/>
          <w:bCs/>
          <w:lang w:eastAsia="zh-TW"/>
        </w:rPr>
        <w:t>IZJAVA O NAMJERI I PREDMETU PODUGOVARANJA</w:t>
      </w:r>
      <w:r>
        <w:rPr>
          <w:rFonts w:asciiTheme="majorHAnsi" w:hAnsiTheme="majorHAnsi"/>
          <w:bCs/>
          <w:lang w:eastAsia="zh-TW"/>
        </w:rPr>
        <w:t>........................................................................................24</w:t>
      </w:r>
    </w:p>
    <w:p w:rsidR="00E963C7" w:rsidRDefault="00157D87" w:rsidP="00E963C7">
      <w:pPr>
        <w:pStyle w:val="TOC2"/>
        <w:rPr>
          <w:rFonts w:asciiTheme="minorHAnsi" w:eastAsiaTheme="minorEastAsia" w:hAnsiTheme="minorHAnsi" w:cstheme="minorBidi"/>
          <w:noProof/>
          <w:lang w:eastAsia="en-US"/>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D02B4F">
          <w:rPr>
            <w:noProof/>
            <w:webHidden/>
          </w:rPr>
          <w:t>25</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D02B4F">
          <w:rPr>
            <w:noProof/>
            <w:webHidden/>
          </w:rPr>
          <w:t>2</w:t>
        </w:r>
        <w:r w:rsidR="00DF14A1">
          <w:rPr>
            <w:noProof/>
            <w:webHidden/>
          </w:rPr>
          <w:t>7</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D02B4F">
          <w:rPr>
            <w:noProof/>
            <w:webHidden/>
          </w:rPr>
          <w:t>32</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D02B4F">
          <w:rPr>
            <w:noProof/>
            <w:webHidden/>
          </w:rPr>
          <w:t>37</w:t>
        </w:r>
        <w:r w:rsidR="00E963C7">
          <w:rPr>
            <w:noProof/>
            <w:webHidden/>
          </w:rPr>
          <w:fldChar w:fldCharType="end"/>
        </w:r>
      </w:hyperlink>
    </w:p>
    <w:p w:rsidR="00E963C7" w:rsidRDefault="00157D87"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D02B4F">
          <w:rPr>
            <w:noProof/>
            <w:webHidden/>
          </w:rPr>
          <w:t>38</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lastRenderedPageBreak/>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ab/>
      </w:r>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94548" w:rsidRPr="007D32C6" w:rsidTr="00385C7F">
        <w:trPr>
          <w:trHeight w:val="612"/>
          <w:jc w:val="center"/>
        </w:trPr>
        <w:tc>
          <w:tcPr>
            <w:tcW w:w="416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25"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25"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385C7F">
        <w:trPr>
          <w:trHeight w:val="612"/>
          <w:jc w:val="center"/>
        </w:trPr>
        <w:tc>
          <w:tcPr>
            <w:tcW w:w="416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2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otvoreni</w:t>
      </w:r>
      <w:proofErr w:type="gramEnd"/>
      <w:r w:rsidRPr="007D32C6">
        <w:rPr>
          <w:rFonts w:asciiTheme="majorHAnsi" w:hAnsiTheme="majorHAnsi" w:cs="Times New Roman"/>
          <w:color w:val="000000"/>
          <w:sz w:val="24"/>
          <w:szCs w:val="24"/>
        </w:rPr>
        <w:t xml:space="preserve">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Robe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385C7F" w:rsidP="007D32C6">
            <w:pPr>
              <w:spacing w:after="0" w:line="240" w:lineRule="auto"/>
              <w:rPr>
                <w:rFonts w:asciiTheme="majorHAnsi" w:hAnsiTheme="majorHAnsi" w:cs="Times New Roman"/>
                <w:color w:val="000000"/>
                <w:sz w:val="24"/>
                <w:szCs w:val="24"/>
              </w:rPr>
            </w:pPr>
            <w:r w:rsidRPr="00385C7F">
              <w:rPr>
                <w:rFonts w:asciiTheme="majorHAnsi" w:hAnsiTheme="majorHAnsi" w:cs="Times New Roman"/>
                <w:color w:val="000000"/>
                <w:sz w:val="24"/>
                <w:szCs w:val="24"/>
              </w:rPr>
              <w:t>Predmet javne nabavke je izbor najpovoljnije ponude za nabavku roba –prehrambenih artikala i sredstava za čišćenje za potrebe Agencije za nadzor osiguranja.</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385C7F" w:rsidRPr="00385C7F" w:rsidRDefault="00385C7F" w:rsidP="00385C7F">
            <w:pPr>
              <w:spacing w:after="0" w:line="240" w:lineRule="auto"/>
              <w:jc w:val="both"/>
              <w:rPr>
                <w:rFonts w:ascii="Cambria" w:eastAsia="Times New Roman" w:hAnsi="Cambria" w:cs="Arial"/>
                <w:sz w:val="24"/>
                <w:szCs w:val="24"/>
                <w:lang w:val="sr-Latn-CS" w:eastAsia="sr-Latn-CS"/>
              </w:rPr>
            </w:pPr>
            <w:r w:rsidRPr="00385C7F">
              <w:rPr>
                <w:rFonts w:ascii="Cambria" w:eastAsia="Times New Roman" w:hAnsi="Cambria" w:cs="Arial"/>
                <w:sz w:val="24"/>
                <w:szCs w:val="24"/>
                <w:lang w:val="sr-Latn-CS" w:eastAsia="sr-Latn-CS"/>
              </w:rPr>
              <w:t xml:space="preserve">33763000-6 - Papirni ubrusi;  15831000-2- Šećer;  15864100-3- Čaj u vrećicama; </w:t>
            </w:r>
          </w:p>
          <w:p w:rsidR="00385C7F" w:rsidRPr="00385C7F" w:rsidRDefault="00385C7F" w:rsidP="00385C7F">
            <w:pPr>
              <w:spacing w:after="0" w:line="240" w:lineRule="auto"/>
              <w:jc w:val="both"/>
              <w:rPr>
                <w:rFonts w:ascii="Cambria" w:eastAsia="Times New Roman" w:hAnsi="Cambria" w:cs="Arial"/>
                <w:sz w:val="24"/>
                <w:szCs w:val="24"/>
                <w:lang w:val="sr-Latn-CS" w:eastAsia="sr-Latn-CS"/>
              </w:rPr>
            </w:pPr>
            <w:r w:rsidRPr="00385C7F">
              <w:rPr>
                <w:rFonts w:ascii="Cambria" w:eastAsia="Times New Roman" w:hAnsi="Cambria" w:cs="Arial"/>
                <w:sz w:val="24"/>
                <w:szCs w:val="24"/>
                <w:lang w:val="sr-Latn-CS" w:eastAsia="sr-Latn-CS"/>
              </w:rPr>
              <w:t xml:space="preserve">15511100-4- Pasterizovano mlijeko; </w:t>
            </w:r>
            <w:r w:rsidR="001E5CC4">
              <w:rPr>
                <w:rFonts w:ascii="Cambria" w:eastAsia="Times New Roman" w:hAnsi="Cambria" w:cs="Arial"/>
                <w:sz w:val="24"/>
                <w:szCs w:val="24"/>
                <w:lang w:val="sr-Latn-CS" w:eastAsia="sr-Latn-CS"/>
              </w:rPr>
              <w:t>39222110-8 –</w:t>
            </w:r>
            <w:r w:rsidRPr="00385C7F">
              <w:rPr>
                <w:rFonts w:ascii="Cambria" w:eastAsia="Times New Roman" w:hAnsi="Cambria" w:cs="Arial"/>
                <w:sz w:val="24"/>
                <w:szCs w:val="24"/>
                <w:lang w:val="sr-Latn-CS" w:eastAsia="sr-Latn-CS"/>
              </w:rPr>
              <w:t>Pribor za jelo i tanjiri za jednokratnu upotrebu; 15861000-1 - Kafa;</w:t>
            </w:r>
            <w:r w:rsidR="00AE6B22">
              <w:rPr>
                <w:rFonts w:ascii="Cambria" w:eastAsia="Times New Roman" w:hAnsi="Cambria" w:cs="Arial"/>
                <w:sz w:val="24"/>
                <w:szCs w:val="24"/>
                <w:lang w:val="sr-Latn-CS" w:eastAsia="sr-Latn-CS"/>
              </w:rPr>
              <w:t xml:space="preserve"> 15841000-5 –Kakao;</w:t>
            </w:r>
            <w:r w:rsidRPr="00385C7F">
              <w:rPr>
                <w:rFonts w:ascii="Cambria" w:eastAsia="Times New Roman" w:hAnsi="Cambria" w:cs="Arial"/>
                <w:sz w:val="24"/>
                <w:szCs w:val="24"/>
                <w:lang w:val="sr-Latn-CS" w:eastAsia="sr-Latn-CS"/>
              </w:rPr>
              <w:t xml:space="preserve"> 15981200-0 – Gazirana mineralna voda; 39831240-0- Sredstva za čišćenje; 15981100-9 –Negazirana mineralna voda; 15911000-7 – Alkoholna pića; 15321000-4 –</w:t>
            </w:r>
            <w:r w:rsidR="001E5CC4">
              <w:rPr>
                <w:rFonts w:ascii="Cambria" w:eastAsia="Times New Roman" w:hAnsi="Cambria" w:cs="Arial"/>
                <w:sz w:val="24"/>
                <w:szCs w:val="24"/>
                <w:lang w:val="sr-Latn-CS" w:eastAsia="sr-Latn-CS"/>
              </w:rPr>
              <w:t>Voćni sokovi</w:t>
            </w:r>
            <w:r w:rsidRPr="00385C7F">
              <w:rPr>
                <w:rFonts w:ascii="Cambria" w:eastAsia="Times New Roman" w:hAnsi="Cambria" w:cs="Arial"/>
                <w:sz w:val="24"/>
                <w:szCs w:val="24"/>
                <w:lang w:val="sr-Latn-CS" w:eastAsia="sr-Latn-CS"/>
              </w:rPr>
              <w:t xml:space="preserve">; </w:t>
            </w:r>
          </w:p>
          <w:p w:rsidR="00794548" w:rsidRPr="007D32C6" w:rsidRDefault="00385C7F" w:rsidP="00385C7F">
            <w:pPr>
              <w:spacing w:after="0" w:line="240" w:lineRule="auto"/>
              <w:rPr>
                <w:rFonts w:asciiTheme="majorHAnsi" w:hAnsiTheme="majorHAnsi" w:cs="Times New Roman"/>
                <w:color w:val="000000"/>
                <w:sz w:val="24"/>
                <w:szCs w:val="24"/>
              </w:rPr>
            </w:pPr>
            <w:r w:rsidRPr="00385C7F">
              <w:rPr>
                <w:rFonts w:ascii="Cambria" w:eastAsia="Times New Roman" w:hAnsi="Cambria" w:cs="Arial"/>
                <w:sz w:val="24"/>
                <w:szCs w:val="24"/>
                <w:lang w:val="sr-Latn-CS" w:eastAsia="sr-Latn-CS"/>
              </w:rPr>
              <w:t xml:space="preserve">15980000-1 – </w:t>
            </w:r>
            <w:r w:rsidR="001E5CC4" w:rsidRPr="00385C7F">
              <w:rPr>
                <w:rFonts w:ascii="Cambria" w:eastAsia="Times New Roman" w:hAnsi="Cambria" w:cs="Arial"/>
                <w:sz w:val="24"/>
                <w:szCs w:val="24"/>
                <w:lang w:val="sr-Latn-CS" w:eastAsia="sr-Latn-CS"/>
              </w:rPr>
              <w:t>Bezalkoholna pića</w:t>
            </w:r>
            <w:r w:rsidRPr="00385C7F">
              <w:rPr>
                <w:rFonts w:ascii="Cambria" w:eastAsia="Times New Roman" w:hAnsi="Cambria" w:cs="Arial"/>
                <w:sz w:val="24"/>
                <w:szCs w:val="24"/>
                <w:lang w:val="sr-Latn-CS" w:eastAsia="sr-Latn-CS"/>
              </w:rPr>
              <w:t>.</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lastRenderedPageBreak/>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kao</w:t>
      </w:r>
      <w:proofErr w:type="gramEnd"/>
      <w:r w:rsidRPr="007D32C6">
        <w:rPr>
          <w:rFonts w:asciiTheme="majorHAnsi" w:hAnsiTheme="majorHAnsi" w:cs="Times New Roman"/>
          <w:color w:val="000000"/>
          <w:sz w:val="24"/>
          <w:szCs w:val="24"/>
        </w:rPr>
        <w:t xml:space="preserve"> cjelina,</w:t>
      </w:r>
      <w:r w:rsidRPr="007D32C6">
        <w:rPr>
          <w:rFonts w:asciiTheme="majorHAnsi" w:hAnsiTheme="majorHAnsi" w:cs="Times New Roman"/>
          <w:color w:val="000000"/>
          <w:sz w:val="24"/>
          <w:szCs w:val="24"/>
          <w:lang w:val="pl-PL"/>
        </w:rPr>
        <w:t xml:space="preserve"> procijenjene vrijednosti sa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385C7F" w:rsidRPr="00385C7F">
        <w:rPr>
          <w:rFonts w:asciiTheme="majorHAnsi" w:hAnsiTheme="majorHAnsi" w:cs="Times New Roman"/>
          <w:b/>
          <w:color w:val="000000"/>
          <w:sz w:val="24"/>
          <w:szCs w:val="24"/>
          <w:lang w:val="pl-PL"/>
        </w:rPr>
        <w:t>5.000,00</w:t>
      </w:r>
      <w:r w:rsidR="00385C7F">
        <w:rPr>
          <w:rFonts w:asciiTheme="majorHAnsi" w:hAnsiTheme="majorHAnsi" w:cs="Times New Roman"/>
          <w:b/>
          <w:color w:val="000000"/>
          <w:sz w:val="24"/>
          <w:szCs w:val="24"/>
          <w:lang w:val="pl-PL"/>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pl-PL"/>
        </w:rPr>
        <w:t xml:space="preserve"> ne</w:t>
      </w:r>
    </w:p>
    <w:p w:rsidR="00794548" w:rsidRPr="007D32C6" w:rsidRDefault="00794548" w:rsidP="00794548">
      <w:pPr>
        <w:spacing w:after="0" w:line="240" w:lineRule="auto"/>
        <w:jc w:val="both"/>
        <w:rPr>
          <w:rFonts w:asciiTheme="majorHAnsi" w:hAnsiTheme="majorHAnsi" w:cs="Times New Roman"/>
          <w:i/>
          <w:i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korupcije, pranja novca i prevare;</w:t>
      </w:r>
    </w:p>
    <w:p w:rsidR="00A24AC6" w:rsidRDefault="00A24A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do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w:t>
      </w:r>
      <w:proofErr w:type="gramStart"/>
      <w:r w:rsidR="00385C7F" w:rsidRPr="00385C7F">
        <w:rPr>
          <w:rFonts w:ascii="Cambria" w:hAnsi="Cambria" w:cs="Times New Roman"/>
          <w:color w:val="000000"/>
          <w:sz w:val="24"/>
          <w:szCs w:val="24"/>
        </w:rPr>
        <w:t xml:space="preserve">Ne zahtijeva </w:t>
      </w:r>
      <w:r w:rsidR="00A24AC6">
        <w:rPr>
          <w:rFonts w:ascii="Cambria" w:hAnsi="Cambria" w:cs="Times New Roman"/>
          <w:color w:val="000000"/>
          <w:sz w:val="24"/>
          <w:szCs w:val="24"/>
        </w:rPr>
        <w:t>se.</w:t>
      </w:r>
      <w:proofErr w:type="gramEnd"/>
      <w:r w:rsidR="00A24AC6">
        <w:rPr>
          <w:rFonts w:ascii="Cambria" w:hAnsi="Cambria" w:cs="Times New Roman"/>
          <w:color w:val="000000"/>
          <w:sz w:val="24"/>
          <w:szCs w:val="24"/>
        </w:rPr>
        <w:t xml:space="preserv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8616F3" w:rsidRDefault="00385C7F" w:rsidP="00794548">
      <w:pPr>
        <w:spacing w:after="0" w:line="240" w:lineRule="auto"/>
        <w:jc w:val="both"/>
        <w:rPr>
          <w:rFonts w:ascii="Cambria" w:hAnsi="Cambria" w:cs="Times New Roman"/>
          <w:bCs/>
          <w:color w:val="000000"/>
          <w:sz w:val="24"/>
          <w:szCs w:val="24"/>
          <w:lang w:val="sl-SI"/>
        </w:rPr>
      </w:pPr>
      <w:r w:rsidRPr="00385C7F">
        <w:rPr>
          <w:rFonts w:ascii="Cambria" w:hAnsi="Cambria" w:cs="Times New Roman"/>
          <w:bCs/>
          <w:color w:val="000000"/>
          <w:sz w:val="24"/>
          <w:szCs w:val="24"/>
          <w:lang w:val="sl-SI"/>
        </w:rPr>
        <w:t xml:space="preserve"> </w:t>
      </w:r>
    </w:p>
    <w:p w:rsidR="00794548" w:rsidRPr="00A24AC6" w:rsidRDefault="00385C7F" w:rsidP="00794548">
      <w:pPr>
        <w:spacing w:after="0" w:line="240" w:lineRule="auto"/>
        <w:jc w:val="both"/>
        <w:rPr>
          <w:rFonts w:ascii="Cambria" w:hAnsi="Cambria" w:cs="Times New Roman"/>
          <w:bCs/>
          <w:color w:val="000000"/>
          <w:sz w:val="24"/>
          <w:szCs w:val="24"/>
          <w:lang w:val="sl-SI"/>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sidRPr="00385C7F">
        <w:rPr>
          <w:rFonts w:ascii="Cambria" w:hAnsi="Cambria" w:cs="Times New Roman"/>
          <w:bCs/>
          <w:color w:val="000000"/>
          <w:sz w:val="24"/>
          <w:szCs w:val="24"/>
          <w:lang w:val="sl-SI"/>
        </w:rPr>
        <w:t xml:space="preserve">Ne zahtijeva se. </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lastRenderedPageBreak/>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385C7F">
        <w:rPr>
          <w:rFonts w:asciiTheme="majorHAnsi" w:hAnsiTheme="majorHAnsi" w:cs="Times New Roman"/>
          <w:color w:val="000000"/>
          <w:sz w:val="24"/>
          <w:szCs w:val="24"/>
        </w:rPr>
        <w:t>90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2"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w:t>
      </w:r>
      <w:proofErr w:type="gramEnd"/>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dostaviti bezuslovnu i na prvi poziv naplativu garanciju ponude u iznosu od </w:t>
      </w:r>
      <w:r w:rsidR="00385C7F">
        <w:rPr>
          <w:rFonts w:asciiTheme="majorHAnsi" w:hAnsiTheme="majorHAnsi" w:cs="Times New Roman"/>
          <w:color w:val="000000"/>
          <w:sz w:val="24"/>
          <w:szCs w:val="24"/>
        </w:rPr>
        <w:t xml:space="preserve">2 </w:t>
      </w:r>
      <w:r w:rsidRPr="007D32C6">
        <w:rPr>
          <w:rFonts w:asciiTheme="majorHAnsi" w:hAnsiTheme="majorHAnsi" w:cs="Times New Roman"/>
          <w:color w:val="000000"/>
          <w:sz w:val="24"/>
          <w:szCs w:val="24"/>
        </w:rPr>
        <w:t>% procijenjene vrijednosti javne nabavke, kao garanciju ostajanja u obavezi prema ponudi u periodu važenja ponude i</w:t>
      </w:r>
      <w:r w:rsidR="00385C7F">
        <w:rPr>
          <w:rFonts w:asciiTheme="majorHAnsi" w:hAnsiTheme="majorHAnsi" w:cs="Times New Roman"/>
          <w:color w:val="000000"/>
          <w:sz w:val="24"/>
          <w:szCs w:val="24"/>
        </w:rPr>
        <w:t xml:space="preserve"> 7</w:t>
      </w:r>
      <w:r w:rsidRPr="007D32C6">
        <w:rPr>
          <w:rFonts w:asciiTheme="majorHAnsi" w:hAnsiTheme="majorHAnsi" w:cs="Times New Roman"/>
          <w:color w:val="000000"/>
          <w:sz w:val="24"/>
          <w:szCs w:val="24"/>
        </w:rPr>
        <w:t xml:space="preserve"> dana nakon isteka važenja ponude.</w:t>
      </w:r>
    </w:p>
    <w:bookmarkEnd w:id="2"/>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b) Mjesto izvršenja ugovo</w:t>
      </w:r>
      <w:r>
        <w:rPr>
          <w:rFonts w:asciiTheme="majorHAnsi" w:hAnsiTheme="majorHAnsi" w:cs="Times New Roman"/>
          <w:color w:val="000000"/>
          <w:sz w:val="24"/>
          <w:szCs w:val="24"/>
          <w:lang w:val="sr-Latn-CS"/>
        </w:rPr>
        <w:t>ra je sjedište Naručioca i to: A</w:t>
      </w:r>
      <w:r w:rsidRPr="00A24AC6">
        <w:rPr>
          <w:rFonts w:asciiTheme="majorHAnsi" w:hAnsiTheme="majorHAnsi" w:cs="Times New Roman"/>
          <w:color w:val="000000"/>
          <w:sz w:val="24"/>
          <w:szCs w:val="24"/>
          <w:lang w:val="sr-Latn-CS"/>
        </w:rPr>
        <w:t>gencija  za nadzor osiguranja</w:t>
      </w:r>
      <w:r>
        <w:rPr>
          <w:rFonts w:asciiTheme="majorHAnsi" w:hAnsiTheme="majorHAnsi" w:cs="Times New Roman"/>
          <w:color w:val="000000"/>
          <w:sz w:val="24"/>
          <w:szCs w:val="24"/>
          <w:lang w:val="sr-Latn-CS"/>
        </w:rPr>
        <w:t xml:space="preserve">, </w:t>
      </w:r>
      <w:r w:rsidRPr="00A24AC6">
        <w:rPr>
          <w:rFonts w:asciiTheme="majorHAnsi" w:hAnsiTheme="majorHAnsi" w:cs="Times New Roman"/>
          <w:color w:val="000000"/>
          <w:sz w:val="24"/>
          <w:szCs w:val="24"/>
          <w:lang w:val="sr-Latn-CS"/>
        </w:rPr>
        <w:t>ul</w:t>
      </w:r>
      <w:r>
        <w:rPr>
          <w:rFonts w:asciiTheme="majorHAnsi" w:hAnsiTheme="majorHAnsi" w:cs="Times New Roman"/>
          <w:color w:val="000000"/>
          <w:sz w:val="24"/>
          <w:szCs w:val="24"/>
          <w:lang w:val="sr-Latn-CS"/>
        </w:rPr>
        <w:t>. Moskovska  br. 17A, Podgorica.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crnogorski</w:t>
      </w:r>
      <w:proofErr w:type="gramEnd"/>
      <w:r w:rsidRPr="007D32C6">
        <w:rPr>
          <w:rFonts w:asciiTheme="majorHAnsi" w:hAnsiTheme="majorHAnsi" w:cs="Times New Roman"/>
          <w:color w:val="000000"/>
          <w:sz w:val="24"/>
          <w:szCs w:val="24"/>
        </w:rPr>
        <w:t xml:space="preserve"> jezik i drugi jezik koji je u službenoj upotrebi u Crnoj Gori,u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CB3B5C">
        <w:rPr>
          <w:rFonts w:asciiTheme="majorHAnsi" w:hAnsiTheme="majorHAnsi" w:cs="Times New Roman"/>
          <w:color w:val="000000"/>
          <w:sz w:val="24"/>
          <w:szCs w:val="24"/>
          <w:lang w:val="pl-PL"/>
        </w:rPr>
        <w:t>23. 03. 2018.</w:t>
      </w:r>
      <w:r w:rsidRPr="007D32C6">
        <w:rPr>
          <w:rFonts w:asciiTheme="majorHAnsi" w:hAnsiTheme="majorHAnsi" w:cs="Times New Roman"/>
          <w:color w:val="000000"/>
          <w:sz w:val="24"/>
          <w:szCs w:val="24"/>
          <w:lang w:val="pl-PL"/>
        </w:rPr>
        <w:t xml:space="preserve"> godine do </w:t>
      </w:r>
      <w:r w:rsidR="00CB3B5C">
        <w:rPr>
          <w:rFonts w:asciiTheme="majorHAnsi" w:hAnsiTheme="majorHAnsi" w:cs="Times New Roman"/>
          <w:color w:val="000000"/>
          <w:sz w:val="24"/>
          <w:szCs w:val="24"/>
          <w:lang w:val="pl-PL"/>
        </w:rPr>
        <w:t>10</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CB3B5C" w:rsidP="00794548">
      <w:pPr>
        <w:spacing w:after="0" w:line="240" w:lineRule="auto"/>
        <w:jc w:val="both"/>
        <w:rPr>
          <w:rFonts w:asciiTheme="majorHAnsi" w:hAnsiTheme="majorHAnsi" w:cs="Times New Roman"/>
          <w:color w:val="000000"/>
          <w:sz w:val="24"/>
          <w:szCs w:val="24"/>
          <w:lang w:val="pl-PL"/>
        </w:rPr>
      </w:pPr>
    </w:p>
    <w:p w:rsidR="00CB3B5C" w:rsidRDefault="00794548" w:rsidP="00CB3B5C">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B3B5C">
        <w:rPr>
          <w:rFonts w:asciiTheme="majorHAnsi" w:hAnsiTheme="majorHAnsi" w:cs="Times New Roman"/>
          <w:color w:val="000000"/>
          <w:sz w:val="24"/>
          <w:szCs w:val="24"/>
          <w:lang w:val="pl-PL"/>
        </w:rPr>
        <w:t>23. 03. 2018.</w:t>
      </w:r>
      <w:r w:rsidRPr="007D32C6">
        <w:rPr>
          <w:rFonts w:asciiTheme="majorHAnsi" w:hAnsiTheme="majorHAnsi" w:cs="Times New Roman"/>
          <w:color w:val="000000"/>
          <w:sz w:val="24"/>
          <w:szCs w:val="24"/>
          <w:lang w:val="pl-PL"/>
        </w:rPr>
        <w:t xml:space="preserve"> godine u </w:t>
      </w:r>
      <w:r w:rsidR="00CB3B5C">
        <w:rPr>
          <w:rFonts w:asciiTheme="majorHAnsi" w:hAnsiTheme="majorHAnsi" w:cs="Times New Roman"/>
          <w:color w:val="000000"/>
          <w:sz w:val="24"/>
          <w:szCs w:val="24"/>
          <w:lang w:val="pl-PL"/>
        </w:rPr>
        <w:t xml:space="preserve">10:30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XV Drugi podaci i uslovi </w:t>
      </w:r>
      <w:proofErr w:type="gramStart"/>
      <w:r w:rsidRPr="007D32C6">
        <w:rPr>
          <w:rFonts w:asciiTheme="majorHAnsi" w:hAnsiTheme="majorHAnsi" w:cs="Times New Roman"/>
          <w:b/>
          <w:bCs/>
          <w:color w:val="000000"/>
          <w:sz w:val="24"/>
          <w:szCs w:val="24"/>
        </w:rPr>
        <w:t>od</w:t>
      </w:r>
      <w:proofErr w:type="gramEnd"/>
      <w:r w:rsidRPr="007D32C6">
        <w:rPr>
          <w:rFonts w:asciiTheme="majorHAnsi" w:hAnsiTheme="majorHAnsi" w:cs="Times New Roman"/>
          <w:b/>
          <w:bCs/>
          <w:color w:val="000000"/>
          <w:sz w:val="24"/>
          <w:szCs w:val="24"/>
        </w:rPr>
        <w:t xml:space="preserve"> značaja za sprovodjenje postupka javne nabavke</w:t>
      </w:r>
    </w:p>
    <w:p w:rsidR="00794548" w:rsidRPr="007D32C6" w:rsidRDefault="00794548" w:rsidP="00794548">
      <w:pPr>
        <w:spacing w:after="0" w:line="240" w:lineRule="auto"/>
        <w:ind w:firstLine="426"/>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virmanski, sukcesivno po fakturama</w:t>
      </w:r>
      <w:r w:rsidR="00A24AC6">
        <w:rPr>
          <w:rFonts w:ascii="Cambria" w:hAnsi="Cambria"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rPr>
        <w:t>Sredstva finansijskog obezbjeđenja ugovora o javnoj nabavci</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čija ponuda bude izabrana kao najpovoljnija je dužan da prije zaključivanja ugovora o javnoj nabavci dostavi naručiocu:</w:t>
      </w:r>
    </w:p>
    <w:p w:rsidR="007D32C6" w:rsidRDefault="007D32C6" w:rsidP="00794548">
      <w:pPr>
        <w:pStyle w:val="ListParagraph"/>
        <w:spacing w:before="0" w:after="0" w:line="240" w:lineRule="auto"/>
        <w:ind w:left="630" w:hanging="252"/>
        <w:jc w:val="both"/>
        <w:rPr>
          <w:rFonts w:asciiTheme="majorHAnsi" w:hAnsiTheme="majorHAnsi" w:cs="Times New Roman"/>
          <w:color w:val="000000"/>
          <w:sz w:val="24"/>
          <w:szCs w:val="24"/>
        </w:rPr>
      </w:pPr>
    </w:p>
    <w:p w:rsidR="00794548" w:rsidRPr="007D32C6" w:rsidRDefault="00794548" w:rsidP="007D32C6">
      <w:pPr>
        <w:pStyle w:val="ListParagraph"/>
        <w:spacing w:before="0" w:after="0" w:line="240" w:lineRule="auto"/>
        <w:ind w:left="252" w:hanging="252"/>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garanciju za dobro izvršenje ugovora u iznosu od </w:t>
      </w:r>
      <w:r w:rsidR="00E963C7">
        <w:rPr>
          <w:rFonts w:asciiTheme="majorHAnsi" w:hAnsiTheme="majorHAnsi" w:cs="Times New Roman"/>
          <w:color w:val="000000"/>
          <w:sz w:val="24"/>
          <w:szCs w:val="24"/>
        </w:rPr>
        <w:t xml:space="preserve">5 </w:t>
      </w:r>
      <w:r w:rsidRPr="007D32C6">
        <w:rPr>
          <w:rFonts w:asciiTheme="majorHAnsi" w:hAnsiTheme="majorHAnsi" w:cs="Times New Roman"/>
          <w:color w:val="000000"/>
          <w:sz w:val="24"/>
          <w:szCs w:val="24"/>
        </w:rPr>
        <w:t>% od vrijednosti ugovora</w:t>
      </w:r>
      <w:r w:rsidR="00E963C7">
        <w:rPr>
          <w:rFonts w:asciiTheme="majorHAnsi" w:hAnsiTheme="majorHAnsi" w:cs="Times New Roman"/>
          <w:color w:val="000000"/>
          <w:sz w:val="24"/>
          <w:szCs w:val="24"/>
        </w:rPr>
        <w:t>.</w:t>
      </w: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Pr="007D32C6" w:rsidRDefault="007D32C6" w:rsidP="00794548">
      <w:pPr>
        <w:spacing w:after="0" w:line="240" w:lineRule="auto"/>
        <w:jc w:val="both"/>
        <w:rPr>
          <w:rFonts w:asciiTheme="majorHAnsi" w:hAnsiTheme="majorHAnsi" w:cs="Times New Roman"/>
          <w:color w:val="000000"/>
          <w:sz w:val="24"/>
          <w:szCs w:val="24"/>
          <w:lang w:val="sr-Latn-CS"/>
        </w:rPr>
      </w:pP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3" w:name="_Toc416180134"/>
      <w:bookmarkStart w:id="4"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3"/>
      <w:bookmarkEnd w:id="4"/>
    </w:p>
    <w:tbl>
      <w:tblPr>
        <w:tblW w:w="9282"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807"/>
        <w:gridCol w:w="3319"/>
        <w:gridCol w:w="2552"/>
        <w:gridCol w:w="1232"/>
        <w:gridCol w:w="1372"/>
      </w:tblGrid>
      <w:tr w:rsidR="00A24AC6" w:rsidRPr="00A24AC6" w:rsidTr="00A24AC6">
        <w:trPr>
          <w:trHeight w:val="389"/>
        </w:trPr>
        <w:tc>
          <w:tcPr>
            <w:tcW w:w="807" w:type="dxa"/>
            <w:shd w:val="clear" w:color="auto" w:fill="D9D9D9"/>
            <w:vAlign w:val="center"/>
          </w:tcPr>
          <w:p w:rsidR="00A24AC6" w:rsidRPr="00A24AC6" w:rsidRDefault="00A24AC6"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eastAsia="sr-Latn-CS"/>
              </w:rPr>
              <w:t>R.B.</w:t>
            </w:r>
          </w:p>
        </w:tc>
        <w:tc>
          <w:tcPr>
            <w:tcW w:w="3319" w:type="dxa"/>
            <w:shd w:val="clear" w:color="auto" w:fill="D9D9D9"/>
            <w:vAlign w:val="center"/>
          </w:tcPr>
          <w:p w:rsidR="00A24AC6" w:rsidRPr="00A24AC6" w:rsidRDefault="00A24AC6"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 xml:space="preserve">Opis predmeta nabavke, </w:t>
            </w:r>
          </w:p>
          <w:p w:rsidR="00A24AC6" w:rsidRPr="00A24AC6" w:rsidRDefault="00A24AC6"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odnosno dijela predmeta nabavke</w:t>
            </w:r>
          </w:p>
        </w:tc>
        <w:tc>
          <w:tcPr>
            <w:tcW w:w="2552" w:type="dxa"/>
            <w:shd w:val="clear" w:color="auto" w:fill="D9D9D9"/>
            <w:vAlign w:val="center"/>
          </w:tcPr>
          <w:p w:rsidR="00A24AC6" w:rsidRPr="00A24AC6" w:rsidRDefault="00A24AC6"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Bitne karakteristike predmeta nabavke u pogledu kvaliteta, performansi i/ili dimenzija</w:t>
            </w:r>
          </w:p>
        </w:tc>
        <w:tc>
          <w:tcPr>
            <w:tcW w:w="1232" w:type="dxa"/>
            <w:shd w:val="clear" w:color="auto" w:fill="D9D9D9"/>
            <w:vAlign w:val="center"/>
          </w:tcPr>
          <w:p w:rsidR="00A24AC6" w:rsidRPr="00A24AC6" w:rsidRDefault="00A24AC6"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Jedinica mjere</w:t>
            </w:r>
          </w:p>
        </w:tc>
        <w:tc>
          <w:tcPr>
            <w:tcW w:w="1372" w:type="dxa"/>
            <w:shd w:val="clear" w:color="auto" w:fill="D9D9D9"/>
            <w:vAlign w:val="center"/>
          </w:tcPr>
          <w:p w:rsidR="00A24AC6" w:rsidRPr="00A24AC6" w:rsidRDefault="00A24AC6"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 xml:space="preserve">Količina </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Cyrl-CS" w:eastAsia="sr-Latn-CS"/>
              </w:rPr>
              <w:t>1</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Prirodna voda  Diva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Flašica od ½ litra, pvc</w:t>
            </w:r>
          </w:p>
        </w:tc>
        <w:tc>
          <w:tcPr>
            <w:tcW w:w="123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10.000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Cyrl-CS" w:eastAsia="sr-Latn-CS"/>
              </w:rPr>
              <w:t>2</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Gazirana voda Rada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Flašica od ½ litra, pvc</w:t>
            </w:r>
          </w:p>
        </w:tc>
        <w:tc>
          <w:tcPr>
            <w:tcW w:w="1232" w:type="dxa"/>
          </w:tcPr>
          <w:p w:rsidR="00A24AC6" w:rsidRPr="00A24AC6" w:rsidRDefault="00A24AC6" w:rsidP="00B7348E">
            <w:pPr>
              <w:jc w:val="center"/>
              <w:rPr>
                <w:rFonts w:ascii="Cambria" w:hAnsi="Cambria"/>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1.000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Cyrl-CS" w:eastAsia="sr-Latn-CS"/>
              </w:rPr>
              <w:t>3</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Cedevita go  flašica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Flašica  od 355 gr.</w:t>
            </w:r>
          </w:p>
        </w:tc>
        <w:tc>
          <w:tcPr>
            <w:tcW w:w="1232" w:type="dxa"/>
          </w:tcPr>
          <w:p w:rsidR="00A24AC6" w:rsidRPr="00A24AC6" w:rsidRDefault="00A24AC6" w:rsidP="00B7348E">
            <w:pPr>
              <w:jc w:val="center"/>
              <w:rPr>
                <w:rFonts w:ascii="Cambria" w:hAnsi="Cambria"/>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900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Coca Cola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Limenka 330 ml.</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500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5</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Bravo jabuka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Limenka 250 ml.</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500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6</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Mlijeko Kravica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Tetrapak od ½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144</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7</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Kafa Crnagoracoop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Kesica 100 grama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1000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8</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Kafa Kopa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Kesica 100 grama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400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9</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Šećer bijeli</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kg</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40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10</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Šećer smeđi</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kg</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11</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Filter čaj zeleni Podravka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12</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Filter čaj nana Cedevita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 xml:space="preserve">Kutija </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13</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Filter čaj pomorandža-cimet Cedevita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14</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Filter čaj limun-limeta Podravka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15</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Filter čaj kamilica Podravka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16</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Filter čaj crni Cedevita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17</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Nestle Nesquik prah</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266 gr.</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2</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19</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Chivas regal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6</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20</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Jack Daniels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0,7 litara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4</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21</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Ballantines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4</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22</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Lozova rakija Institut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6</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lastRenderedPageBreak/>
              <w:t>23</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Vino Vranac Pro corde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1,8 litara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60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24</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Alkoholno sirće</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1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2</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25</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Domestos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½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34</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26</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Cif cream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½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12</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27</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Smac bijeli-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 xml:space="preserve"> Flaša od ½ litra, na pumpicu za kupatilo</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12</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28</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Ajax za stakla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½ litra, na pumpicu</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29</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Duck patkica tečnost za WC šolju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 xml:space="preserve">Flaša od ½ litra, </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30</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Mer tečnost za suđe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1 litra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12</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31</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Finish tablete za mašinu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Kutija od  110 tableta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6</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32</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Finish so za mašinu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Kutija od 1 kilogram</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6</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33</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Logex trulex krpe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6/1</w:t>
            </w:r>
          </w:p>
        </w:tc>
        <w:tc>
          <w:tcPr>
            <w:tcW w:w="1232" w:type="dxa"/>
          </w:tcPr>
          <w:p w:rsidR="00A24AC6" w:rsidRPr="00A24AC6" w:rsidRDefault="00A24AC6" w:rsidP="00B7348E">
            <w:pP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5</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34</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Logex sunđer za sudove</w:t>
            </w:r>
            <w:r w:rsidRPr="00A24AC6">
              <w:t xml:space="preserve"> </w:t>
            </w:r>
            <w:r w:rsidRPr="00A24AC6">
              <w:rPr>
                <w:rFonts w:ascii="Cambria" w:hAnsi="Cambria" w:cs="Times New Roman"/>
                <w:lang w:val="sr-Latn-CS"/>
              </w:rPr>
              <w:t>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2/1</w:t>
            </w:r>
          </w:p>
        </w:tc>
        <w:tc>
          <w:tcPr>
            <w:tcW w:w="1232" w:type="dxa"/>
          </w:tcPr>
          <w:p w:rsidR="00A24AC6" w:rsidRPr="00A24AC6" w:rsidRDefault="00A24AC6" w:rsidP="00B7348E">
            <w:pP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12</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35</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Logex žica za suđe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2/1</w:t>
            </w:r>
          </w:p>
        </w:tc>
        <w:tc>
          <w:tcPr>
            <w:tcW w:w="1232" w:type="dxa"/>
          </w:tcPr>
          <w:p w:rsidR="00A24AC6" w:rsidRPr="00A24AC6" w:rsidRDefault="00A24AC6" w:rsidP="00B7348E">
            <w:pP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3</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36</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Gumene rukavice Logex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37</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Magične krpe</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Microfiber</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12</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38</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Krpa za podove</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2/1</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6</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39</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Osvježivač Bref za wc šolju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Uložak za wc šolju</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60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40</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 xml:space="preserve">Kese za smeće </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–rolna (10/1), 35 litara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Rolna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40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41</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Kese za smeće</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Pakovanje-rolna(10/1),  150 litara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Rolna</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20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42</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Plastične čaše</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 xml:space="preserve">Pakovanje 24/1 , 2 dcl </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30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43</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Plastični tanjiri</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 plitki</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44</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Plastične kašike</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10</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45</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Plastične viljuške</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15</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46</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Plastični noževi</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5</w:t>
            </w:r>
          </w:p>
        </w:tc>
      </w:tr>
      <w:tr w:rsidR="00A24AC6" w:rsidRPr="00A24AC6" w:rsidTr="00A24AC6">
        <w:trPr>
          <w:trHeight w:val="350"/>
        </w:trPr>
        <w:tc>
          <w:tcPr>
            <w:tcW w:w="807" w:type="dxa"/>
            <w:vAlign w:val="center"/>
          </w:tcPr>
          <w:p w:rsidR="00A24AC6" w:rsidRPr="00A24AC6" w:rsidRDefault="00A24AC6"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47</w:t>
            </w:r>
          </w:p>
        </w:tc>
        <w:tc>
          <w:tcPr>
            <w:tcW w:w="3319" w:type="dxa"/>
            <w:vAlign w:val="center"/>
          </w:tcPr>
          <w:p w:rsidR="00A24AC6" w:rsidRPr="00A24AC6" w:rsidRDefault="00A24AC6" w:rsidP="00B7348E">
            <w:pPr>
              <w:spacing w:after="0"/>
              <w:rPr>
                <w:rFonts w:ascii="Cambria" w:hAnsi="Cambria" w:cs="Times New Roman"/>
                <w:lang w:val="sr-Latn-CS"/>
              </w:rPr>
            </w:pPr>
            <w:r w:rsidRPr="00A24AC6">
              <w:rPr>
                <w:rFonts w:ascii="Cambria" w:hAnsi="Cambria" w:cs="Times New Roman"/>
                <w:lang w:val="sr-Latn-CS"/>
              </w:rPr>
              <w:t>Ubrusi za ruke Paloma ili ekvivalentno</w:t>
            </w:r>
          </w:p>
        </w:tc>
        <w:tc>
          <w:tcPr>
            <w:tcW w:w="2552" w:type="dxa"/>
          </w:tcPr>
          <w:p w:rsidR="00A24AC6" w:rsidRPr="00A24AC6" w:rsidRDefault="00A24AC6"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4/1, rolna</w:t>
            </w:r>
          </w:p>
        </w:tc>
        <w:tc>
          <w:tcPr>
            <w:tcW w:w="1232" w:type="dxa"/>
          </w:tcPr>
          <w:p w:rsidR="00A24AC6" w:rsidRPr="00A24AC6" w:rsidRDefault="00A24AC6"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A24AC6" w:rsidRPr="00A24AC6" w:rsidRDefault="00A24AC6" w:rsidP="00B7348E">
            <w:pPr>
              <w:spacing w:after="0"/>
              <w:jc w:val="center"/>
              <w:rPr>
                <w:rFonts w:ascii="Cambria" w:hAnsi="Cambria" w:cs="Times New Roman"/>
                <w:lang w:val="sr-Latn-CS"/>
              </w:rPr>
            </w:pPr>
            <w:r w:rsidRPr="00A24AC6">
              <w:rPr>
                <w:rFonts w:ascii="Cambria" w:hAnsi="Cambria" w:cs="Times New Roman"/>
                <w:lang w:val="sr-Latn-CS"/>
              </w:rPr>
              <w:t>300</w:t>
            </w:r>
          </w:p>
        </w:tc>
      </w:tr>
    </w:tbl>
    <w:p w:rsidR="007D32C6" w:rsidRPr="007D32C6" w:rsidRDefault="007D32C6"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506294879"/>
      <w:r w:rsidRPr="007D32C6">
        <w:rPr>
          <w:rFonts w:asciiTheme="majorHAnsi" w:hAnsiTheme="majorHAnsi"/>
          <w:i w:val="0"/>
          <w:iCs w:val="0"/>
          <w:color w:val="000000"/>
          <w:sz w:val="24"/>
          <w:szCs w:val="24"/>
          <w:u w:val="none"/>
        </w:rPr>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5"/>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03-90/2-1</w:t>
      </w:r>
      <w:r w:rsidR="002941BA">
        <w:rPr>
          <w:rFonts w:asciiTheme="majorHAnsi" w:hAnsiTheme="majorHAnsi" w:cs="Times New Roman"/>
          <w:color w:val="000000"/>
          <w:sz w:val="24"/>
          <w:szCs w:val="24"/>
          <w:lang w:val="pl-PL"/>
        </w:rPr>
        <w:t>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Podgorica, 14. 02. 2018.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A24AC6" w:rsidRPr="00A24AC6">
        <w:rPr>
          <w:rFonts w:asciiTheme="majorHAnsi" w:hAnsiTheme="majorHAnsi" w:cs="Times New Roman"/>
          <w:color w:val="000000"/>
          <w:sz w:val="24"/>
          <w:szCs w:val="24"/>
          <w:lang w:val="pl-PL"/>
        </w:rPr>
        <w:t>Branko Vujović,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Pr>
          <w:rFonts w:ascii="Cambria" w:hAnsi="Cambria" w:cs="Times New Roman"/>
          <w:color w:val="000000"/>
          <w:sz w:val="24"/>
          <w:szCs w:val="24"/>
          <w:lang w:val="pl-PL"/>
        </w:rPr>
        <w:t>01-18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2-18 od 22</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01</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2018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Branko Vujović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80"/>
      <w:r w:rsidRPr="007D32C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6"/>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03-90/3-18</w:t>
      </w:r>
      <w:r w:rsidRPr="007D32C6">
        <w:rPr>
          <w:rFonts w:asciiTheme="majorHAnsi" w:hAnsiTheme="majorHAnsi" w:cs="Times New Roman"/>
          <w:color w:val="000000"/>
          <w:sz w:val="24"/>
          <w:szCs w:val="24"/>
          <w:lang w:val="pl-PL"/>
        </w:rPr>
        <w:t xml:space="preserve"> </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Podgorica, 14. 02.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01-</w:t>
      </w:r>
      <w:r>
        <w:rPr>
          <w:rFonts w:ascii="Cambria" w:hAnsi="Cambria" w:cs="Times New Roman"/>
          <w:color w:val="000000"/>
          <w:sz w:val="24"/>
          <w:szCs w:val="24"/>
        </w:rPr>
        <w:t>18</w:t>
      </w:r>
      <w:r w:rsidRPr="00DE3EFF">
        <w:rPr>
          <w:rFonts w:ascii="Cambria" w:hAnsi="Cambria" w:cs="Times New Roman"/>
          <w:color w:val="000000"/>
          <w:sz w:val="24"/>
          <w:szCs w:val="24"/>
        </w:rPr>
        <w:t>/</w:t>
      </w:r>
      <w:r>
        <w:rPr>
          <w:rFonts w:ascii="Cambria" w:hAnsi="Cambria" w:cs="Times New Roman"/>
          <w:color w:val="000000"/>
          <w:sz w:val="24"/>
          <w:szCs w:val="24"/>
        </w:rPr>
        <w:t>2-18 od 22</w:t>
      </w:r>
      <w:r w:rsidRPr="00DE3EFF">
        <w:rPr>
          <w:rFonts w:ascii="Cambria" w:hAnsi="Cambria" w:cs="Times New Roman"/>
          <w:color w:val="000000"/>
          <w:sz w:val="24"/>
          <w:szCs w:val="24"/>
        </w:rPr>
        <w:t>. 01.</w:t>
      </w:r>
      <w:r>
        <w:rPr>
          <w:rFonts w:ascii="Cambria" w:hAnsi="Cambria" w:cs="Times New Roman"/>
          <w:color w:val="000000"/>
          <w:sz w:val="24"/>
          <w:szCs w:val="24"/>
        </w:rPr>
        <w:t xml:space="preserve"> 2018</w:t>
      </w:r>
      <w:r w:rsidRPr="00DE3EFF">
        <w:rPr>
          <w:rFonts w:ascii="Cambria" w:hAnsi="Cambria" w:cs="Times New Roman"/>
          <w:color w:val="000000"/>
          <w:sz w:val="24"/>
          <w:szCs w:val="24"/>
        </w:rPr>
        <w:t xml:space="preserve">. </w:t>
      </w:r>
      <w:proofErr w:type="gramStart"/>
      <w:r w:rsidRPr="00DE3EFF">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roba – prehrambenih artikala i sredstava za čišćenje,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Branko Vujović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03-90/4-18</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Podgorica, 14. 02.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DE3EFF" w:rsidRPr="00DE3EFF">
        <w:rPr>
          <w:rFonts w:ascii="Cambria" w:hAnsi="Cambria" w:cs="Times New Roman"/>
          <w:color w:val="000000"/>
          <w:sz w:val="24"/>
          <w:szCs w:val="24"/>
        </w:rPr>
        <w:t>01-</w:t>
      </w:r>
      <w:r w:rsidR="00DE3EFF">
        <w:rPr>
          <w:rFonts w:ascii="Cambria" w:hAnsi="Cambria" w:cs="Times New Roman"/>
          <w:color w:val="000000"/>
          <w:sz w:val="24"/>
          <w:szCs w:val="24"/>
        </w:rPr>
        <w:t>18</w:t>
      </w:r>
      <w:r w:rsidR="00DE3EFF" w:rsidRPr="00DE3EFF">
        <w:rPr>
          <w:rFonts w:ascii="Cambria" w:hAnsi="Cambria" w:cs="Times New Roman"/>
          <w:color w:val="000000"/>
          <w:sz w:val="24"/>
          <w:szCs w:val="24"/>
        </w:rPr>
        <w:t>/</w:t>
      </w:r>
      <w:r w:rsidR="00DE3EFF">
        <w:rPr>
          <w:rFonts w:ascii="Cambria" w:hAnsi="Cambria" w:cs="Times New Roman"/>
          <w:color w:val="000000"/>
          <w:sz w:val="24"/>
          <w:szCs w:val="24"/>
        </w:rPr>
        <w:t>2-18 od 22</w:t>
      </w:r>
      <w:r w:rsidR="00DE3EFF" w:rsidRPr="00DE3EFF">
        <w:rPr>
          <w:rFonts w:ascii="Cambria" w:hAnsi="Cambria" w:cs="Times New Roman"/>
          <w:color w:val="000000"/>
          <w:sz w:val="24"/>
          <w:szCs w:val="24"/>
        </w:rPr>
        <w:t>. 01.</w:t>
      </w:r>
      <w:r w:rsidR="00DE3EFF">
        <w:rPr>
          <w:rFonts w:ascii="Cambria" w:hAnsi="Cambria" w:cs="Times New Roman"/>
          <w:color w:val="000000"/>
          <w:sz w:val="24"/>
          <w:szCs w:val="24"/>
        </w:rPr>
        <w:t xml:space="preserve"> 2018. </w:t>
      </w:r>
      <w:proofErr w:type="gramStart"/>
      <w:r w:rsidRPr="007D32C6">
        <w:rPr>
          <w:rFonts w:asciiTheme="majorHAnsi" w:hAnsiTheme="majorHAnsi" w:cs="Times New Roman"/>
          <w:color w:val="000000"/>
          <w:sz w:val="24"/>
          <w:szCs w:val="24"/>
        </w:rPr>
        <w:t>godine</w:t>
      </w:r>
      <w:proofErr w:type="gramEnd"/>
      <w:r w:rsidRPr="007D32C6">
        <w:rPr>
          <w:rFonts w:asciiTheme="majorHAnsi" w:hAnsiTheme="majorHAnsi" w:cs="Times New Roman"/>
          <w:color w:val="000000"/>
          <w:sz w:val="24"/>
          <w:szCs w:val="24"/>
        </w:rPr>
        <w:t xml:space="preserve"> za nabavku  </w:t>
      </w:r>
      <w:r w:rsidR="00DE3EFF" w:rsidRPr="00DE3EFF">
        <w:rPr>
          <w:rFonts w:ascii="Cambria" w:hAnsi="Cambria" w:cs="Times New Roman"/>
          <w:color w:val="000000"/>
          <w:sz w:val="24"/>
          <w:szCs w:val="24"/>
        </w:rPr>
        <w:t>prehrambenih artikala i sredstava za čišćenje</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Milica Marojević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8" w:name="_Toc506294882"/>
      <w:r w:rsidRPr="007D32C6">
        <w:rPr>
          <w:rFonts w:asciiTheme="majorHAnsi" w:hAnsiTheme="majorHAnsi"/>
          <w:i w:val="0"/>
          <w:iCs w:val="0"/>
          <w:color w:val="000000"/>
          <w:sz w:val="24"/>
          <w:szCs w:val="24"/>
          <w:u w:val="none"/>
        </w:rPr>
        <w:t>METODOLOGIJA NAČINA VREDNOVANJA PONUDA PO KRITERIJUMU I PODKRITERIJUMIMA</w:t>
      </w:r>
      <w:bookmarkEnd w:id="8"/>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9" w:name="_Toc506294883"/>
      <w:r w:rsidRPr="007D32C6">
        <w:rPr>
          <w:rFonts w:asciiTheme="majorHAnsi" w:hAnsiTheme="majorHAnsi"/>
          <w:i w:val="0"/>
          <w:iCs w:val="0"/>
          <w:color w:val="000000"/>
          <w:sz w:val="24"/>
          <w:szCs w:val="24"/>
          <w:u w:val="none"/>
        </w:rPr>
        <w:t>OBRAZAC PONUDE SA OBRASCIMA KOJE PRIPREMA PONUĐAČ</w:t>
      </w:r>
      <w:bookmarkEnd w:id="9"/>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0" w:name="_Toc506294884"/>
      <w:r w:rsidRPr="007D32C6">
        <w:rPr>
          <w:rFonts w:asciiTheme="majorHAnsi" w:hAnsiTheme="majorHAnsi" w:cs="Times New Roman"/>
          <w:b/>
          <w:bCs/>
          <w:color w:val="000000"/>
          <w:sz w:val="24"/>
          <w:szCs w:val="24"/>
          <w:lang w:eastAsia="zh-TW"/>
        </w:rPr>
        <w:lastRenderedPageBreak/>
        <w:t>NASLOVNA STRANA PONUDE</w:t>
      </w:r>
      <w:bookmarkEnd w:id="10"/>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1" w:name="_Toc506294885"/>
      <w:r w:rsidRPr="007D32C6">
        <w:rPr>
          <w:rFonts w:asciiTheme="majorHAnsi" w:hAnsiTheme="majorHAnsi"/>
          <w:i w:val="0"/>
          <w:iCs w:val="0"/>
          <w:sz w:val="24"/>
          <w:szCs w:val="24"/>
          <w:u w:val="none"/>
        </w:rPr>
        <w:lastRenderedPageBreak/>
        <w:t>SADRŽAJ PONUDE</w:t>
      </w:r>
      <w:bookmarkEnd w:id="11"/>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Pr="0053058A" w:rsidRDefault="0053058A" w:rsidP="0053058A">
      <w:pPr>
        <w:pStyle w:val="ListParagraph"/>
        <w:numPr>
          <w:ilvl w:val="0"/>
          <w:numId w:val="1"/>
        </w:numPr>
        <w:spacing w:line="480" w:lineRule="auto"/>
        <w:rPr>
          <w:rFonts w:asciiTheme="majorHAnsi" w:hAnsiTheme="majorHAnsi" w:cs="Times New Roman"/>
          <w:color w:val="000000"/>
          <w:sz w:val="24"/>
          <w:szCs w:val="24"/>
        </w:rPr>
      </w:pPr>
      <w:r w:rsidRPr="0053058A">
        <w:rPr>
          <w:rFonts w:asciiTheme="majorHAnsi" w:hAnsiTheme="majorHAnsi" w:cs="Times New Roman"/>
          <w:color w:val="000000"/>
          <w:sz w:val="24"/>
          <w:szCs w:val="24"/>
        </w:rPr>
        <w:t>Izjava o namjeri i predmetu podugovaranja</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Default="005E3E9F"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F411E5">
        <w:rPr>
          <w:rFonts w:asciiTheme="majorHAnsi" w:hAnsiTheme="majorHAnsi" w:cs="Times New Roman"/>
          <w:color w:val="000000"/>
          <w:sz w:val="24"/>
          <w:szCs w:val="24"/>
        </w:rPr>
        <w:t>Garancija ponude</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5E3E9F" w:rsidRPr="007D32C6" w:rsidRDefault="005E3E9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2" w:name="_Toc506294886"/>
      <w:r w:rsidRPr="007D32C6">
        <w:rPr>
          <w:rFonts w:asciiTheme="majorHAnsi" w:hAnsiTheme="majorHAnsi" w:cs="Times New Roman"/>
          <w:color w:val="000000"/>
          <w:sz w:val="24"/>
          <w:szCs w:val="24"/>
        </w:rPr>
        <w:lastRenderedPageBreak/>
        <w:t>PODACI O PONUDI I PONUĐAČU</w:t>
      </w:r>
      <w:bookmarkEnd w:id="12"/>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1"/>
          <w:footerReference w:type="default" r:id="rId12"/>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7"/>
      <w:r w:rsidRPr="007D32C6">
        <w:rPr>
          <w:rFonts w:asciiTheme="majorHAnsi" w:hAnsiTheme="majorHAnsi" w:cs="Times New Roman"/>
          <w:color w:val="000000"/>
          <w:sz w:val="24"/>
          <w:szCs w:val="24"/>
        </w:rPr>
        <w:lastRenderedPageBreak/>
        <w:t>FINANSIJSKI DIO PONUDE</w:t>
      </w:r>
      <w:bookmarkEnd w:id="13"/>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4"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4"/>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5"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5"/>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Pr>
          <w:rFonts w:asciiTheme="majorHAnsi" w:hAnsiTheme="majorHAnsi" w:cs="Times New Roman"/>
          <w:color w:val="000000"/>
          <w:sz w:val="24"/>
          <w:szCs w:val="24"/>
        </w:rPr>
        <w:t>novca i prevare.</w:t>
      </w: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proofErr w:type="gramStart"/>
      <w:r w:rsidRPr="005E3E9F">
        <w:rPr>
          <w:rFonts w:ascii="Times New Roman" w:hAnsi="Times New Roman" w:cs="Times New Roman"/>
          <w:color w:val="000000"/>
        </w:rPr>
        <w:lastRenderedPageBreak/>
        <w:t>OBRAZAC  R4</w:t>
      </w:r>
      <w:proofErr w:type="gramEnd"/>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Pr="007D32C6" w:rsidRDefault="005724C1" w:rsidP="00C06079">
      <w:pPr>
        <w:spacing w:after="0" w:line="240" w:lineRule="auto"/>
        <w:rPr>
          <w:rFonts w:asciiTheme="majorHAnsi" w:hAnsiTheme="majorHAnsi" w:cs="Times New Roman"/>
          <w:i/>
          <w:iCs/>
          <w:color w:val="000000"/>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6" w:name="_Toc506294890"/>
      <w:r w:rsidRPr="007D32C6">
        <w:rPr>
          <w:rFonts w:asciiTheme="majorHAnsi" w:hAnsiTheme="majorHAnsi"/>
          <w:i w:val="0"/>
          <w:iCs w:val="0"/>
          <w:sz w:val="24"/>
          <w:szCs w:val="24"/>
          <w:u w:val="none"/>
        </w:rPr>
        <w:lastRenderedPageBreak/>
        <w:t>NACRT UGOVORA O JAVNOJ NABAVCI</w:t>
      </w:r>
      <w:bookmarkEnd w:id="16"/>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D0352" w:rsidP="00794548">
      <w:pPr>
        <w:spacing w:after="0" w:line="240" w:lineRule="auto"/>
        <w:jc w:val="both"/>
        <w:rPr>
          <w:rFonts w:asciiTheme="majorHAnsi" w:hAnsiTheme="majorHAnsi" w:cs="Times New Roman"/>
          <w:color w:val="000000"/>
          <w:sz w:val="24"/>
          <w:szCs w:val="24"/>
        </w:rPr>
      </w:pPr>
      <w:r w:rsidRPr="00F973AA">
        <w:rPr>
          <w:rFonts w:ascii="Cambria" w:hAnsi="Cambria" w:cs="Times New Roman"/>
          <w:color w:val="000000"/>
          <w:sz w:val="24"/>
          <w:szCs w:val="24"/>
        </w:rPr>
        <w:t xml:space="preserve">Tenderska dokumentacija za </w:t>
      </w:r>
      <w:r>
        <w:rPr>
          <w:rFonts w:ascii="Cambria" w:hAnsi="Cambria" w:cs="Times New Roman"/>
          <w:color w:val="000000"/>
          <w:sz w:val="24"/>
          <w:szCs w:val="24"/>
        </w:rPr>
        <w:t xml:space="preserve">otvoreni postupak javne nabavke </w:t>
      </w:r>
      <w:r w:rsidRPr="00F973AA">
        <w:rPr>
          <w:rFonts w:ascii="Cambria" w:hAnsi="Cambria" w:cs="Times New Roman"/>
          <w:color w:val="000000"/>
          <w:sz w:val="24"/>
          <w:szCs w:val="24"/>
        </w:rPr>
        <w:t xml:space="preserve">za nabavku </w:t>
      </w:r>
      <w:r>
        <w:rPr>
          <w:rFonts w:ascii="Cambria" w:hAnsi="Cambria" w:cs="Times New Roman"/>
          <w:color w:val="000000"/>
          <w:sz w:val="24"/>
          <w:szCs w:val="24"/>
        </w:rPr>
        <w:t>roba -</w:t>
      </w:r>
      <w:r w:rsidRPr="006D3F3E">
        <w:t xml:space="preserve"> </w:t>
      </w:r>
      <w:r w:rsidRPr="006D3F3E">
        <w:rPr>
          <w:rFonts w:ascii="Cambria" w:hAnsi="Cambria" w:cs="Times New Roman"/>
          <w:color w:val="000000"/>
          <w:sz w:val="24"/>
          <w:szCs w:val="24"/>
        </w:rPr>
        <w:t>prehrambenih artikala i sredstava za čišćenje</w:t>
      </w:r>
      <w:r w:rsidRPr="007D32C6">
        <w:rPr>
          <w:rFonts w:asciiTheme="majorHAnsi" w:hAnsiTheme="majorHAnsi" w:cs="Times New Roman"/>
          <w:color w:val="000000"/>
          <w:sz w:val="24"/>
          <w:szCs w:val="24"/>
        </w:rPr>
        <w:t xml:space="preserve"> </w:t>
      </w:r>
      <w:r w:rsidR="00794548" w:rsidRPr="009A575D">
        <w:rPr>
          <w:rFonts w:asciiTheme="majorHAnsi" w:hAnsiTheme="majorHAnsi" w:cs="Times New Roman"/>
          <w:color w:val="000000"/>
          <w:sz w:val="24"/>
          <w:szCs w:val="24"/>
        </w:rPr>
        <w:t>broj</w:t>
      </w:r>
      <w:r w:rsidR="009A575D">
        <w:rPr>
          <w:rFonts w:asciiTheme="majorHAnsi" w:hAnsiTheme="majorHAnsi" w:cs="Times New Roman"/>
          <w:color w:val="000000"/>
          <w:sz w:val="24"/>
          <w:szCs w:val="24"/>
        </w:rPr>
        <w:t xml:space="preserve">: 03-90/1-18 </w:t>
      </w:r>
      <w:proofErr w:type="gramStart"/>
      <w:r w:rsidR="00794548" w:rsidRPr="009A575D">
        <w:rPr>
          <w:rFonts w:asciiTheme="majorHAnsi" w:hAnsiTheme="majorHAnsi" w:cs="Times New Roman"/>
          <w:color w:val="000000"/>
          <w:sz w:val="24"/>
          <w:szCs w:val="24"/>
        </w:rPr>
        <w:t>od</w:t>
      </w:r>
      <w:proofErr w:type="gramEnd"/>
      <w:r w:rsidR="009A575D">
        <w:rPr>
          <w:rFonts w:asciiTheme="majorHAnsi" w:hAnsiTheme="majorHAnsi" w:cs="Times New Roman"/>
          <w:color w:val="000000"/>
          <w:sz w:val="24"/>
          <w:szCs w:val="24"/>
        </w:rPr>
        <w:t xml:space="preserve"> 14. 02. 2018. </w:t>
      </w:r>
      <w:proofErr w:type="gramStart"/>
      <w:r w:rsidR="009A575D">
        <w:rPr>
          <w:rFonts w:asciiTheme="majorHAnsi" w:hAnsiTheme="majorHAnsi" w:cs="Times New Roman"/>
          <w:color w:val="000000"/>
          <w:sz w:val="24"/>
          <w:szCs w:val="24"/>
        </w:rPr>
        <w:t>godine</w:t>
      </w:r>
      <w:proofErr w:type="gramEnd"/>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B7348E" w:rsidRPr="00B7348E" w:rsidRDefault="00B7348E" w:rsidP="00B7348E">
      <w:pPr>
        <w:spacing w:after="0"/>
        <w:rPr>
          <w:rFonts w:ascii="Cambria" w:hAnsi="Cambria" w:cs="Times New Roman"/>
          <w:b/>
          <w:sz w:val="24"/>
          <w:szCs w:val="24"/>
          <w:lang w:val="sr-Latn-CS" w:eastAsia="en-CA"/>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  PREDMET UGOVORA</w:t>
      </w:r>
    </w:p>
    <w:p w:rsidR="00B7348E" w:rsidRPr="00B7348E" w:rsidRDefault="00B7348E" w:rsidP="00B7348E">
      <w:pPr>
        <w:spacing w:after="0" w:line="240" w:lineRule="auto"/>
        <w:rPr>
          <w:rFonts w:ascii="Cambria" w:hAnsi="Cambria"/>
          <w:sz w:val="24"/>
          <w:szCs w:val="24"/>
          <w:lang w:val="sr-Latn-CS"/>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Član 1</w:t>
      </w:r>
    </w:p>
    <w:p w:rsidR="00B7348E" w:rsidRDefault="00B7348E" w:rsidP="00B7348E">
      <w:pPr>
        <w:spacing w:after="0" w:line="240" w:lineRule="auto"/>
        <w:jc w:val="both"/>
        <w:rPr>
          <w:rFonts w:ascii="Cambria" w:hAnsi="Cambria" w:cs="Times New Roman"/>
          <w:sz w:val="24"/>
          <w:szCs w:val="24"/>
          <w:lang w:val="sr-Latn-CS"/>
        </w:rPr>
      </w:pPr>
      <w:r w:rsidRPr="00F973AA">
        <w:rPr>
          <w:rFonts w:ascii="Cambria" w:hAnsi="Cambria" w:cs="Times New Roman"/>
          <w:sz w:val="24"/>
          <w:szCs w:val="24"/>
          <w:lang w:val="sr-Latn-CS"/>
        </w:rPr>
        <w:t xml:space="preserve">Predmet ovog ugovora je nabavka </w:t>
      </w:r>
      <w:r>
        <w:rPr>
          <w:rFonts w:ascii="Cambria" w:hAnsi="Cambria" w:cs="Times New Roman"/>
          <w:sz w:val="24"/>
          <w:szCs w:val="24"/>
          <w:lang w:val="sr-Latn-CS"/>
        </w:rPr>
        <w:t xml:space="preserve">roba </w:t>
      </w:r>
      <w:r w:rsidRPr="00F973AA">
        <w:rPr>
          <w:rFonts w:ascii="Cambria" w:hAnsi="Cambria" w:cs="Times New Roman"/>
          <w:sz w:val="24"/>
          <w:szCs w:val="24"/>
          <w:lang w:val="sr-Latn-CS"/>
        </w:rPr>
        <w:t>–</w:t>
      </w:r>
      <w:r w:rsidRPr="00943280">
        <w:t xml:space="preserve"> </w:t>
      </w:r>
      <w:r w:rsidRPr="00943280">
        <w:rPr>
          <w:rFonts w:ascii="Cambria" w:hAnsi="Cambria" w:cs="Times New Roman"/>
          <w:sz w:val="24"/>
          <w:szCs w:val="24"/>
          <w:lang w:val="sr-Latn-CS"/>
        </w:rPr>
        <w:t>prehrambenih artikala i sredstava za čišćenje</w:t>
      </w:r>
      <w:r w:rsidRPr="00F973AA">
        <w:rPr>
          <w:rFonts w:ascii="Cambria" w:hAnsi="Cambria" w:cs="Times New Roman"/>
          <w:sz w:val="24"/>
          <w:szCs w:val="24"/>
          <w:lang w:val="sr-Latn-CS"/>
        </w:rPr>
        <w:t>,  prema Tenderskoj dokumentaciji za postu</w:t>
      </w:r>
      <w:r>
        <w:rPr>
          <w:rFonts w:ascii="Cambria" w:hAnsi="Cambria" w:cs="Times New Roman"/>
          <w:sz w:val="24"/>
          <w:szCs w:val="24"/>
          <w:lang w:val="sr-Latn-CS"/>
        </w:rPr>
        <w:t>pak j</w:t>
      </w:r>
      <w:r w:rsidR="009A575D">
        <w:rPr>
          <w:rFonts w:ascii="Cambria" w:hAnsi="Cambria" w:cs="Times New Roman"/>
          <w:sz w:val="24"/>
          <w:szCs w:val="24"/>
          <w:lang w:val="sr-Latn-CS"/>
        </w:rPr>
        <w:t xml:space="preserve">avne nabavke šopingom broj: 03-90/1-18 </w:t>
      </w:r>
      <w:r w:rsidRPr="00276492">
        <w:rPr>
          <w:rFonts w:ascii="Cambria" w:hAnsi="Cambria" w:cs="Times New Roman"/>
          <w:sz w:val="24"/>
          <w:szCs w:val="24"/>
          <w:lang w:val="sr-Latn-CS"/>
        </w:rPr>
        <w:t xml:space="preserve">od </w:t>
      </w:r>
      <w:r w:rsidR="009A575D">
        <w:rPr>
          <w:rFonts w:ascii="Cambria" w:hAnsi="Cambria" w:cs="Times New Roman"/>
          <w:sz w:val="24"/>
          <w:szCs w:val="24"/>
          <w:lang w:val="sr-Latn-CS"/>
        </w:rPr>
        <w:t>14</w:t>
      </w:r>
      <w:r w:rsidRPr="00276492">
        <w:rPr>
          <w:rFonts w:ascii="Cambria" w:hAnsi="Cambria" w:cs="Times New Roman"/>
          <w:sz w:val="24"/>
          <w:szCs w:val="24"/>
          <w:lang w:val="sr-Latn-CS"/>
        </w:rPr>
        <w:t>.</w:t>
      </w:r>
      <w:r>
        <w:rPr>
          <w:rFonts w:ascii="Cambria" w:hAnsi="Cambria" w:cs="Times New Roman"/>
          <w:sz w:val="24"/>
          <w:szCs w:val="24"/>
          <w:lang w:val="sr-Latn-CS"/>
        </w:rPr>
        <w:t xml:space="preserve"> 02</w:t>
      </w:r>
      <w:r w:rsidRPr="00276492">
        <w:rPr>
          <w:rFonts w:ascii="Cambria" w:hAnsi="Cambria" w:cs="Times New Roman"/>
          <w:sz w:val="24"/>
          <w:szCs w:val="24"/>
          <w:lang w:val="sr-Latn-CS"/>
        </w:rPr>
        <w:t>.</w:t>
      </w:r>
      <w:r>
        <w:rPr>
          <w:rFonts w:ascii="Cambria" w:hAnsi="Cambria" w:cs="Times New Roman"/>
          <w:sz w:val="24"/>
          <w:szCs w:val="24"/>
          <w:lang w:val="sr-Latn-CS"/>
        </w:rPr>
        <w:t xml:space="preserve"> 2018</w:t>
      </w:r>
      <w:r w:rsidRPr="00276492">
        <w:rPr>
          <w:rFonts w:ascii="Cambria" w:hAnsi="Cambria" w:cs="Times New Roman"/>
          <w:sz w:val="24"/>
          <w:szCs w:val="24"/>
          <w:lang w:val="sr-Latn-CS"/>
        </w:rPr>
        <w:t>.</w:t>
      </w:r>
      <w:r>
        <w:rPr>
          <w:rFonts w:ascii="Cambria" w:hAnsi="Cambria" w:cs="Times New Roman"/>
          <w:sz w:val="24"/>
          <w:szCs w:val="24"/>
          <w:lang w:val="sr-Latn-CS"/>
        </w:rPr>
        <w:t xml:space="preserve"> godine i Rješenja</w:t>
      </w:r>
      <w:r w:rsidRPr="00F973AA">
        <w:rPr>
          <w:rFonts w:ascii="Cambria" w:hAnsi="Cambria" w:cs="Times New Roman"/>
          <w:sz w:val="24"/>
          <w:szCs w:val="24"/>
          <w:lang w:val="sr-Latn-CS"/>
        </w:rPr>
        <w:t xml:space="preserve"> o izboru najpovoljnije ponude broj</w:t>
      </w:r>
      <w:r>
        <w:rPr>
          <w:rFonts w:ascii="Cambria" w:hAnsi="Cambria" w:cs="Times New Roman"/>
          <w:sz w:val="24"/>
          <w:szCs w:val="24"/>
          <w:lang w:val="sr-Latn-CS"/>
        </w:rPr>
        <w:t>:</w:t>
      </w:r>
      <w:r w:rsidRPr="00F973AA">
        <w:rPr>
          <w:rFonts w:ascii="Cambria" w:hAnsi="Cambria" w:cs="Times New Roman"/>
          <w:sz w:val="24"/>
          <w:szCs w:val="24"/>
          <w:lang w:val="sr-Latn-CS"/>
        </w:rPr>
        <w:t xml:space="preserve"> _______ od ______ godine i prema ponudi Dobavljača sa sl</w:t>
      </w:r>
      <w:r>
        <w:rPr>
          <w:rFonts w:ascii="Cambria" w:hAnsi="Cambria" w:cs="Times New Roman"/>
          <w:sz w:val="24"/>
          <w:szCs w:val="24"/>
          <w:lang w:val="sr-Latn-CS"/>
        </w:rPr>
        <w:t>j</w:t>
      </w:r>
      <w:r w:rsidRPr="00F973AA">
        <w:rPr>
          <w:rFonts w:ascii="Cambria" w:hAnsi="Cambria" w:cs="Times New Roman"/>
          <w:sz w:val="24"/>
          <w:szCs w:val="24"/>
          <w:lang w:val="sr-Latn-CS"/>
        </w:rPr>
        <w:t>edećom specifikacijom:</w:t>
      </w:r>
    </w:p>
    <w:p w:rsidR="00B7348E" w:rsidRPr="00B7348E" w:rsidRDefault="00B7348E" w:rsidP="00B7348E">
      <w:pPr>
        <w:spacing w:after="0"/>
        <w:jc w:val="both"/>
        <w:rPr>
          <w:rFonts w:ascii="Cambria" w:hAnsi="Cambria"/>
          <w:sz w:val="24"/>
          <w:szCs w:val="24"/>
          <w:lang w:val="sv-SE"/>
        </w:rPr>
      </w:pPr>
    </w:p>
    <w:tbl>
      <w:tblPr>
        <w:tblW w:w="9282"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807"/>
        <w:gridCol w:w="3319"/>
        <w:gridCol w:w="2552"/>
        <w:gridCol w:w="1232"/>
        <w:gridCol w:w="1372"/>
      </w:tblGrid>
      <w:tr w:rsidR="00B7348E" w:rsidRPr="00A24AC6" w:rsidTr="00B26099">
        <w:trPr>
          <w:trHeight w:val="389"/>
          <w:jc w:val="center"/>
        </w:trPr>
        <w:tc>
          <w:tcPr>
            <w:tcW w:w="807" w:type="dxa"/>
            <w:shd w:val="clear" w:color="auto" w:fill="D9D9D9"/>
            <w:vAlign w:val="center"/>
          </w:tcPr>
          <w:p w:rsidR="00B7348E" w:rsidRPr="00A24AC6" w:rsidRDefault="00B7348E"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eastAsia="sr-Latn-CS"/>
              </w:rPr>
              <w:t>R.B.</w:t>
            </w:r>
          </w:p>
        </w:tc>
        <w:tc>
          <w:tcPr>
            <w:tcW w:w="3319" w:type="dxa"/>
            <w:shd w:val="clear" w:color="auto" w:fill="D9D9D9"/>
            <w:vAlign w:val="center"/>
          </w:tcPr>
          <w:p w:rsidR="00B7348E" w:rsidRPr="00A24AC6" w:rsidRDefault="00B7348E"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 xml:space="preserve">Opis predmeta nabavke, </w:t>
            </w:r>
          </w:p>
          <w:p w:rsidR="00B7348E" w:rsidRPr="00A24AC6" w:rsidRDefault="00B7348E"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odnosno dijela predmeta nabavke</w:t>
            </w:r>
          </w:p>
        </w:tc>
        <w:tc>
          <w:tcPr>
            <w:tcW w:w="2552" w:type="dxa"/>
            <w:shd w:val="clear" w:color="auto" w:fill="D9D9D9"/>
            <w:vAlign w:val="center"/>
          </w:tcPr>
          <w:p w:rsidR="00B7348E" w:rsidRPr="00A24AC6" w:rsidRDefault="00B7348E"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Bitne karakteristike predmeta nabavke u pogledu kvaliteta, performansi i/ili dimenzija</w:t>
            </w:r>
          </w:p>
        </w:tc>
        <w:tc>
          <w:tcPr>
            <w:tcW w:w="1232" w:type="dxa"/>
            <w:shd w:val="clear" w:color="auto" w:fill="D9D9D9"/>
            <w:vAlign w:val="center"/>
          </w:tcPr>
          <w:p w:rsidR="00B7348E" w:rsidRPr="00A24AC6" w:rsidRDefault="00B7348E"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Jedinica mjere</w:t>
            </w:r>
          </w:p>
        </w:tc>
        <w:tc>
          <w:tcPr>
            <w:tcW w:w="1372" w:type="dxa"/>
            <w:shd w:val="clear" w:color="auto" w:fill="D9D9D9"/>
            <w:vAlign w:val="center"/>
          </w:tcPr>
          <w:p w:rsidR="00B7348E" w:rsidRPr="00A24AC6" w:rsidRDefault="00B7348E" w:rsidP="00B7348E">
            <w:pPr>
              <w:spacing w:after="0" w:line="240" w:lineRule="auto"/>
              <w:jc w:val="center"/>
              <w:rPr>
                <w:rFonts w:ascii="Cambria" w:hAnsi="Cambria" w:cs="Times New Roman"/>
                <w:b/>
                <w:bCs/>
                <w:color w:val="000000"/>
                <w:lang w:val="sr-Latn-CS" w:eastAsia="sr-Latn-CS"/>
              </w:rPr>
            </w:pPr>
            <w:r w:rsidRPr="00A24AC6">
              <w:rPr>
                <w:rFonts w:ascii="Cambria" w:hAnsi="Cambria" w:cs="Times New Roman"/>
                <w:b/>
                <w:bCs/>
                <w:color w:val="000000"/>
                <w:lang w:val="sr-Latn-CS" w:eastAsia="sr-Latn-CS"/>
              </w:rPr>
              <w:t xml:space="preserve">Količina </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Cyrl-CS" w:eastAsia="sr-Latn-CS"/>
              </w:rPr>
              <w:t>1</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Prirodna voda  Diva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Flašica od ½ litra, pvc</w:t>
            </w:r>
          </w:p>
        </w:tc>
        <w:tc>
          <w:tcPr>
            <w:tcW w:w="123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10.000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Cyrl-CS" w:eastAsia="sr-Latn-CS"/>
              </w:rPr>
              <w:t>2</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Gazirana voda Rada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Flašica od ½ litra, pvc</w:t>
            </w:r>
          </w:p>
        </w:tc>
        <w:tc>
          <w:tcPr>
            <w:tcW w:w="1232" w:type="dxa"/>
          </w:tcPr>
          <w:p w:rsidR="00B7348E" w:rsidRPr="00A24AC6" w:rsidRDefault="00B7348E" w:rsidP="00B7348E">
            <w:pPr>
              <w:jc w:val="center"/>
              <w:rPr>
                <w:rFonts w:ascii="Cambria" w:hAnsi="Cambria"/>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1.000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Cyrl-CS" w:eastAsia="sr-Latn-CS"/>
              </w:rPr>
              <w:t>3</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Cedevita go  flašica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Flašica  od 355 gr.</w:t>
            </w:r>
          </w:p>
        </w:tc>
        <w:tc>
          <w:tcPr>
            <w:tcW w:w="1232" w:type="dxa"/>
          </w:tcPr>
          <w:p w:rsidR="00B7348E" w:rsidRPr="00A24AC6" w:rsidRDefault="00B7348E" w:rsidP="00B7348E">
            <w:pPr>
              <w:jc w:val="center"/>
              <w:rPr>
                <w:rFonts w:ascii="Cambria" w:hAnsi="Cambria"/>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900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Coca Cola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Limenka 330 ml.</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500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5</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Bravo jabuka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Limenka 250 ml.</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500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6</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Mlijeko Kravica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Tetrapak od ½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144</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7</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Kafa Crnagoracoop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Kesica 100 grama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1000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lastRenderedPageBreak/>
              <w:t>8</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Kafa Kopa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Kesica 100 grama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400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9</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Šećer bijeli</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kg</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40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10</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Šećer smeđi</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kg</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11</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Filter čaj zeleni Podravka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12</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Filter čaj nana Cedevita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 xml:space="preserve">Kutija </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13</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Filter čaj pomorandža-cimet Cedevita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14</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Filter čaj limun-limeta Podravka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15</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Filter čaj kamilica Podravka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16</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Filter čaj crni Cedevita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–filter vrećice</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17</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Nestle Nesquik prah</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266 gr.</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2</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19</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Chivas regal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6</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20</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Jack Daniels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0,7 litara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4</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21</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Ballantines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4</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22</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Lozova rakija Institut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od 1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6</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23</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Vino Vranac Pro corde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1,8 litara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60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24</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Alkoholno sirće</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1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2</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25</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Domestos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½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34</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26</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Cif cream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½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12</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27</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Smac bijeli-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 xml:space="preserve"> Flaša od ½ litra, na pumpicu za kupatilo</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12</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28</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Ajax za stakla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½ litra, na pumpicu</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29</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Duck patkica tečnost za WC šolju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 xml:space="preserve">Flaša od ½ litra, </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30</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Mer tečnost za suđe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Flaša od 1 litra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12</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31</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Finish tablete za mašinu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Kutija od  110 tableta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6</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32</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Finish so za mašinu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Kutija od 1 kilogram</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6</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33</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Logex trulex krpe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6/1</w:t>
            </w:r>
          </w:p>
        </w:tc>
        <w:tc>
          <w:tcPr>
            <w:tcW w:w="1232" w:type="dxa"/>
          </w:tcPr>
          <w:p w:rsidR="00B7348E" w:rsidRPr="00A24AC6" w:rsidRDefault="00B7348E" w:rsidP="00B7348E">
            <w:pP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5</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34</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Logex sunđer za sudove</w:t>
            </w:r>
            <w:r w:rsidRPr="00A24AC6">
              <w:t xml:space="preserve"> </w:t>
            </w:r>
            <w:r w:rsidRPr="00A24AC6">
              <w:rPr>
                <w:rFonts w:ascii="Cambria" w:hAnsi="Cambria" w:cs="Times New Roman"/>
                <w:lang w:val="sr-Latn-CS"/>
              </w:rPr>
              <w:t>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2/1</w:t>
            </w:r>
          </w:p>
        </w:tc>
        <w:tc>
          <w:tcPr>
            <w:tcW w:w="1232" w:type="dxa"/>
          </w:tcPr>
          <w:p w:rsidR="00B7348E" w:rsidRPr="00A24AC6" w:rsidRDefault="00B7348E" w:rsidP="00B7348E">
            <w:pP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12</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lastRenderedPageBreak/>
              <w:t>35</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Logex žica za suđe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2/1</w:t>
            </w:r>
          </w:p>
        </w:tc>
        <w:tc>
          <w:tcPr>
            <w:tcW w:w="1232" w:type="dxa"/>
          </w:tcPr>
          <w:p w:rsidR="00B7348E" w:rsidRPr="00A24AC6" w:rsidRDefault="00B7348E" w:rsidP="00B7348E">
            <w:pP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3</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36</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Gumene rukavice Logex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Kutija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37</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Magične krpe</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Microfiber</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12</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38</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Krpa za podove</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2/1</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6</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39</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Osvježivač Bref za wc šolju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Uložak za wc šolju</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Kom.</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60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40</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 xml:space="preserve">Kese za smeće </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–rolna (10/1), 35 litara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Rolna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40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41</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Kese za smeće</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Pakovanje-rolna(10/1),  150 litara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Rolna</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20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42</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Plastične čaše</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 xml:space="preserve">Pakovanje 24/1 , 2 dcl </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30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43</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Plastični tanjiri</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 plitki</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44</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Plastične kašike</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10</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45</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Plastične viljuške</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15</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46</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Plastični noževi</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24/1</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5</w:t>
            </w:r>
          </w:p>
        </w:tc>
      </w:tr>
      <w:tr w:rsidR="00B7348E" w:rsidRPr="00A24AC6" w:rsidTr="00B26099">
        <w:trPr>
          <w:trHeight w:val="350"/>
          <w:jc w:val="center"/>
        </w:trPr>
        <w:tc>
          <w:tcPr>
            <w:tcW w:w="807" w:type="dxa"/>
            <w:vAlign w:val="center"/>
          </w:tcPr>
          <w:p w:rsidR="00B7348E" w:rsidRPr="00A24AC6" w:rsidRDefault="00B7348E" w:rsidP="00B7348E">
            <w:pPr>
              <w:spacing w:after="0" w:line="240" w:lineRule="auto"/>
              <w:jc w:val="center"/>
              <w:rPr>
                <w:rFonts w:ascii="Cambria" w:hAnsi="Cambria" w:cs="Times New Roman"/>
                <w:color w:val="000000"/>
                <w:lang w:val="sr-Latn-CS" w:eastAsia="sr-Latn-CS"/>
              </w:rPr>
            </w:pPr>
            <w:r w:rsidRPr="00A24AC6">
              <w:rPr>
                <w:rFonts w:ascii="Cambria" w:hAnsi="Cambria" w:cs="Times New Roman"/>
                <w:color w:val="000000"/>
                <w:lang w:val="sr-Latn-CS" w:eastAsia="sr-Latn-CS"/>
              </w:rPr>
              <w:t>47</w:t>
            </w:r>
          </w:p>
        </w:tc>
        <w:tc>
          <w:tcPr>
            <w:tcW w:w="3319" w:type="dxa"/>
            <w:vAlign w:val="center"/>
          </w:tcPr>
          <w:p w:rsidR="00B7348E" w:rsidRPr="00A24AC6" w:rsidRDefault="00B7348E" w:rsidP="00B7348E">
            <w:pPr>
              <w:spacing w:after="0"/>
              <w:rPr>
                <w:rFonts w:ascii="Cambria" w:hAnsi="Cambria" w:cs="Times New Roman"/>
                <w:lang w:val="sr-Latn-CS"/>
              </w:rPr>
            </w:pPr>
            <w:r w:rsidRPr="00A24AC6">
              <w:rPr>
                <w:rFonts w:ascii="Cambria" w:hAnsi="Cambria" w:cs="Times New Roman"/>
                <w:lang w:val="sr-Latn-CS"/>
              </w:rPr>
              <w:t>Ubrusi za ruke Paloma ili ekvivalentno</w:t>
            </w:r>
          </w:p>
        </w:tc>
        <w:tc>
          <w:tcPr>
            <w:tcW w:w="2552" w:type="dxa"/>
          </w:tcPr>
          <w:p w:rsidR="00B7348E" w:rsidRPr="00A24AC6" w:rsidRDefault="00B7348E" w:rsidP="00B7348E">
            <w:pPr>
              <w:spacing w:after="0" w:line="240" w:lineRule="auto"/>
              <w:rPr>
                <w:rFonts w:ascii="Cambria" w:hAnsi="Cambria" w:cs="Times New Roman"/>
                <w:color w:val="000000"/>
                <w:lang w:val="sr-Latn-CS" w:eastAsia="sr-Latn-CS"/>
              </w:rPr>
            </w:pPr>
            <w:r w:rsidRPr="00A24AC6">
              <w:rPr>
                <w:rFonts w:ascii="Cambria" w:hAnsi="Cambria" w:cs="Times New Roman"/>
                <w:color w:val="000000"/>
                <w:lang w:val="sr-Latn-CS" w:eastAsia="sr-Latn-CS"/>
              </w:rPr>
              <w:t>Pakovanje 4/1, rolna</w:t>
            </w:r>
          </w:p>
        </w:tc>
        <w:tc>
          <w:tcPr>
            <w:tcW w:w="1232" w:type="dxa"/>
          </w:tcPr>
          <w:p w:rsidR="00B7348E" w:rsidRPr="00A24AC6" w:rsidRDefault="00B7348E" w:rsidP="00B7348E">
            <w:pPr>
              <w:jc w:val="center"/>
              <w:rPr>
                <w:rFonts w:ascii="Cambria" w:hAnsi="Cambria" w:cs="Times New Roman"/>
                <w:lang w:val="sr-Latn-CS"/>
              </w:rPr>
            </w:pPr>
            <w:r w:rsidRPr="00A24AC6">
              <w:rPr>
                <w:rFonts w:ascii="Cambria" w:hAnsi="Cambria" w:cs="Times New Roman"/>
                <w:lang w:val="sr-Latn-CS"/>
              </w:rPr>
              <w:t>Pakovanje</w:t>
            </w:r>
          </w:p>
        </w:tc>
        <w:tc>
          <w:tcPr>
            <w:tcW w:w="1372" w:type="dxa"/>
            <w:vAlign w:val="center"/>
          </w:tcPr>
          <w:p w:rsidR="00B7348E" w:rsidRPr="00A24AC6" w:rsidRDefault="00B7348E" w:rsidP="00B7348E">
            <w:pPr>
              <w:spacing w:after="0"/>
              <w:jc w:val="center"/>
              <w:rPr>
                <w:rFonts w:ascii="Cambria" w:hAnsi="Cambria" w:cs="Times New Roman"/>
                <w:lang w:val="sr-Latn-CS"/>
              </w:rPr>
            </w:pPr>
            <w:r w:rsidRPr="00A24AC6">
              <w:rPr>
                <w:rFonts w:ascii="Cambria" w:hAnsi="Cambria" w:cs="Times New Roman"/>
                <w:lang w:val="sr-Latn-CS"/>
              </w:rPr>
              <w:t>300</w:t>
            </w:r>
          </w:p>
        </w:tc>
      </w:tr>
    </w:tbl>
    <w:p w:rsidR="00B7348E" w:rsidRPr="00B7348E" w:rsidRDefault="00B7348E" w:rsidP="00B7348E">
      <w:pPr>
        <w:spacing w:after="0" w:line="240" w:lineRule="auto"/>
        <w:rPr>
          <w:rFonts w:ascii="Cambria" w:hAnsi="Cambria"/>
          <w:b/>
          <w:sz w:val="24"/>
          <w:szCs w:val="24"/>
          <w:lang w:val="pl-PL"/>
        </w:rPr>
      </w:pPr>
    </w:p>
    <w:p w:rsidR="00B26099" w:rsidRDefault="00B26099" w:rsidP="00B7348E">
      <w:pPr>
        <w:spacing w:after="0" w:line="240" w:lineRule="auto"/>
        <w:jc w:val="center"/>
        <w:rPr>
          <w:rFonts w:ascii="Cambria" w:hAnsi="Cambria"/>
          <w:b/>
          <w:sz w:val="24"/>
          <w:szCs w:val="24"/>
          <w:lang w:val="pl-PL"/>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II   CIJENA I NAČIN PLAĆANJA</w:t>
      </w:r>
    </w:p>
    <w:p w:rsidR="00B7348E" w:rsidRPr="00B7348E" w:rsidRDefault="00B7348E" w:rsidP="00B7348E">
      <w:pPr>
        <w:spacing w:after="0" w:line="240" w:lineRule="auto"/>
        <w:rPr>
          <w:rFonts w:ascii="Cambria" w:hAnsi="Cambria"/>
          <w:b/>
          <w:sz w:val="24"/>
          <w:szCs w:val="24"/>
          <w:lang w:val="pl-PL"/>
        </w:rPr>
      </w:pPr>
    </w:p>
    <w:p w:rsidR="00B7348E" w:rsidRP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2</w:t>
      </w:r>
    </w:p>
    <w:p w:rsidR="00B7348E" w:rsidRPr="00B7348E" w:rsidRDefault="00B7348E" w:rsidP="00B7348E">
      <w:pPr>
        <w:spacing w:after="0" w:line="240" w:lineRule="auto"/>
        <w:jc w:val="both"/>
        <w:rPr>
          <w:rFonts w:ascii="Cambria" w:hAnsi="Cambria"/>
          <w:b/>
          <w:bCs/>
          <w:color w:val="000000"/>
          <w:sz w:val="24"/>
          <w:szCs w:val="24"/>
          <w:lang w:val="sr-Latn-CS"/>
        </w:rPr>
      </w:pPr>
      <w:r w:rsidRPr="00B7348E">
        <w:rPr>
          <w:rFonts w:ascii="Cambria" w:hAnsi="Cambria"/>
          <w:color w:val="000000"/>
          <w:sz w:val="24"/>
          <w:szCs w:val="24"/>
          <w:lang w:val="sr-Latn-CS"/>
        </w:rPr>
        <w:t xml:space="preserve">Ukupna cijena za nabavku </w:t>
      </w:r>
      <w:r w:rsidR="00387685">
        <w:rPr>
          <w:rFonts w:ascii="Cambria" w:hAnsi="Cambria"/>
          <w:color w:val="000000"/>
          <w:sz w:val="24"/>
          <w:szCs w:val="24"/>
          <w:lang w:val="sr-Latn-CS"/>
        </w:rPr>
        <w:t>prehrambenih artikala i sredstava za čišćenje</w:t>
      </w:r>
      <w:bookmarkStart w:id="17" w:name="_GoBack"/>
      <w:bookmarkEnd w:id="17"/>
      <w:r w:rsidRPr="00B7348E">
        <w:rPr>
          <w:rFonts w:ascii="Cambria" w:hAnsi="Cambria"/>
          <w:color w:val="000000"/>
          <w:sz w:val="24"/>
          <w:szCs w:val="24"/>
          <w:lang w:val="sr-Latn-CS"/>
        </w:rPr>
        <w:t xml:space="preserve"> iz člana 1 ovog Ugovora iznosi: </w:t>
      </w:r>
      <w:r>
        <w:rPr>
          <w:rFonts w:ascii="Cambria" w:hAnsi="Cambria"/>
          <w:b/>
          <w:color w:val="000000"/>
          <w:sz w:val="24"/>
          <w:szCs w:val="24"/>
          <w:lang w:val="sr-Latn-CS"/>
        </w:rPr>
        <w:t>__________</w:t>
      </w:r>
      <w:r w:rsidRPr="00B7348E">
        <w:rPr>
          <w:rFonts w:ascii="Cambria" w:hAnsi="Cambria"/>
          <w:b/>
          <w:bCs/>
          <w:color w:val="000000"/>
          <w:sz w:val="24"/>
          <w:szCs w:val="24"/>
          <w:lang w:val="sr-Latn-CS"/>
        </w:rPr>
        <w:t>€ sa PDV-om.</w:t>
      </w:r>
    </w:p>
    <w:p w:rsidR="00B7348E" w:rsidRPr="00B7348E" w:rsidRDefault="00B7348E" w:rsidP="00B7348E">
      <w:pPr>
        <w:spacing w:after="0" w:line="240" w:lineRule="auto"/>
        <w:jc w:val="center"/>
        <w:rPr>
          <w:rFonts w:ascii="Cambria" w:hAnsi="Cambria"/>
          <w:color w:val="000000"/>
          <w:sz w:val="24"/>
          <w:szCs w:val="24"/>
          <w:lang w:val="pl-PL"/>
        </w:rPr>
      </w:pPr>
    </w:p>
    <w:p w:rsid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3</w:t>
      </w:r>
    </w:p>
    <w:p w:rsidR="00B7348E" w:rsidRPr="00276492" w:rsidRDefault="00B7348E" w:rsidP="00B7348E">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isporuke roba po ovom Ugovoru plati dobavljaču kod ____________banke, </w:t>
      </w:r>
      <w:proofErr w:type="gramStart"/>
      <w:r w:rsidRPr="00276492">
        <w:rPr>
          <w:rFonts w:ascii="Cambria" w:eastAsia="PMingLiU" w:hAnsi="Cambria" w:cs="Times New Roman"/>
          <w:sz w:val="24"/>
          <w:szCs w:val="24"/>
          <w:lang w:eastAsia="zh-TW"/>
        </w:rPr>
        <w:t>na</w:t>
      </w:r>
      <w:proofErr w:type="gramEnd"/>
      <w:r w:rsidRPr="00276492">
        <w:rPr>
          <w:rFonts w:ascii="Cambria" w:eastAsia="PMingLiU" w:hAnsi="Cambria" w:cs="Times New Roman"/>
          <w:sz w:val="24"/>
          <w:szCs w:val="24"/>
          <w:lang w:eastAsia="zh-TW"/>
        </w:rPr>
        <w:t xml:space="preserve"> broj računa _________________________ sukcesivno, 15 dana od dana svake izvršene isporuke i uredno ispostavljene fakture. </w:t>
      </w:r>
    </w:p>
    <w:p w:rsidR="00B7348E" w:rsidRPr="00B7348E" w:rsidRDefault="00B7348E" w:rsidP="00B7348E">
      <w:pPr>
        <w:spacing w:after="0" w:line="240" w:lineRule="auto"/>
        <w:jc w:val="center"/>
        <w:rPr>
          <w:rFonts w:ascii="Cambria" w:hAnsi="Cambria"/>
          <w:b/>
          <w:color w:val="000000"/>
          <w:sz w:val="24"/>
          <w:szCs w:val="24"/>
          <w:lang w:val="pl-PL"/>
        </w:rPr>
      </w:pPr>
    </w:p>
    <w:p w:rsidR="00B7348E" w:rsidRPr="00B7348E" w:rsidRDefault="00B7348E" w:rsidP="00B7348E">
      <w:pPr>
        <w:spacing w:after="0"/>
        <w:jc w:val="both"/>
        <w:rPr>
          <w:rFonts w:ascii="Cambria" w:hAnsi="Cambria"/>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III ROK</w:t>
      </w:r>
    </w:p>
    <w:p w:rsidR="00B7348E" w:rsidRPr="00B7348E" w:rsidRDefault="00B7348E" w:rsidP="00B7348E">
      <w:pPr>
        <w:spacing w:after="0" w:line="240" w:lineRule="auto"/>
        <w:rPr>
          <w:rFonts w:ascii="Cambria" w:hAnsi="Cambria"/>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Član 4</w:t>
      </w:r>
    </w:p>
    <w:p w:rsidR="00B7348E" w:rsidRPr="00B7348E" w:rsidRDefault="001F4A9F" w:rsidP="00B7348E">
      <w:pPr>
        <w:spacing w:after="0"/>
        <w:jc w:val="both"/>
        <w:rPr>
          <w:rFonts w:ascii="Cambria" w:hAnsi="Cambria"/>
          <w:color w:val="000000"/>
          <w:sz w:val="24"/>
          <w:szCs w:val="24"/>
          <w:lang w:val="sr-Latn-CS"/>
        </w:rPr>
      </w:pPr>
      <w:r w:rsidRPr="00F31CB8">
        <w:rPr>
          <w:rFonts w:asciiTheme="majorHAnsi" w:hAnsiTheme="majorHAnsi"/>
          <w:color w:val="000000"/>
          <w:sz w:val="24"/>
          <w:szCs w:val="24"/>
          <w:lang w:val="sr-Latn-CS"/>
        </w:rPr>
        <w:t>Ugovor se zaključuje na određeno vrijeme, godinu dana od dana zaključenja ugovora ili utroška ugovorenih novčanih sredstava, zavisno od toga koji od navedena dva uslova bude ranije ispunjen</w:t>
      </w:r>
      <w:r w:rsidR="00B7348E" w:rsidRPr="00B7348E">
        <w:rPr>
          <w:rFonts w:ascii="Cambria" w:hAnsi="Cambria"/>
          <w:color w:val="000000"/>
          <w:sz w:val="24"/>
          <w:szCs w:val="24"/>
          <w:lang w:val="sr-Latn-CS"/>
        </w:rPr>
        <w:t>.</w:t>
      </w:r>
    </w:p>
    <w:p w:rsidR="00B7348E" w:rsidRPr="00B7348E" w:rsidRDefault="00B7348E" w:rsidP="00B7348E">
      <w:pPr>
        <w:spacing w:after="0"/>
        <w:rPr>
          <w:rFonts w:ascii="Cambria" w:hAnsi="Cambria"/>
          <w:b/>
          <w:bCs/>
          <w:color w:val="000000"/>
          <w:sz w:val="24"/>
          <w:szCs w:val="24"/>
          <w:lang w:val="sr-Latn-CS"/>
        </w:rPr>
      </w:pPr>
    </w:p>
    <w:p w:rsidR="00B7348E" w:rsidRDefault="00B7348E" w:rsidP="00B7348E">
      <w:pPr>
        <w:spacing w:after="0" w:line="240" w:lineRule="auto"/>
        <w:rPr>
          <w:rFonts w:ascii="Cambria" w:hAnsi="Cambria"/>
          <w:b/>
          <w:bCs/>
          <w:color w:val="000000"/>
          <w:sz w:val="24"/>
          <w:szCs w:val="24"/>
          <w:lang w:val="sr-Latn-CS"/>
        </w:rPr>
      </w:pPr>
    </w:p>
    <w:p w:rsidR="001F4A9F" w:rsidRDefault="001F4A9F" w:rsidP="00B7348E">
      <w:pPr>
        <w:spacing w:after="0" w:line="240" w:lineRule="auto"/>
        <w:rPr>
          <w:rFonts w:ascii="Cambria" w:hAnsi="Cambria"/>
          <w:b/>
          <w:bCs/>
          <w:color w:val="000000"/>
          <w:sz w:val="24"/>
          <w:szCs w:val="24"/>
          <w:lang w:val="sr-Latn-CS"/>
        </w:rPr>
      </w:pPr>
    </w:p>
    <w:p w:rsidR="001F4A9F" w:rsidRDefault="001F4A9F" w:rsidP="00B7348E">
      <w:pPr>
        <w:spacing w:after="0" w:line="240" w:lineRule="auto"/>
        <w:rPr>
          <w:rFonts w:ascii="Cambria" w:hAnsi="Cambria"/>
          <w:b/>
          <w:bCs/>
          <w:color w:val="000000"/>
          <w:sz w:val="24"/>
          <w:szCs w:val="24"/>
          <w:lang w:val="sr-Latn-CS"/>
        </w:rPr>
      </w:pPr>
    </w:p>
    <w:p w:rsidR="001F4A9F" w:rsidRDefault="001F4A9F" w:rsidP="00B7348E">
      <w:pPr>
        <w:spacing w:after="0" w:line="240" w:lineRule="auto"/>
        <w:rPr>
          <w:rFonts w:ascii="Cambria" w:hAnsi="Cambria"/>
          <w:b/>
          <w:bCs/>
          <w:color w:val="000000"/>
          <w:sz w:val="24"/>
          <w:szCs w:val="24"/>
          <w:lang w:val="sr-Latn-CS"/>
        </w:rPr>
      </w:pPr>
    </w:p>
    <w:p w:rsidR="001F4A9F" w:rsidRPr="00B7348E" w:rsidRDefault="001F4A9F" w:rsidP="00B7348E">
      <w:pPr>
        <w:spacing w:after="0" w:line="240" w:lineRule="auto"/>
        <w:rPr>
          <w:rFonts w:ascii="Cambria" w:hAnsi="Cambria"/>
          <w:b/>
          <w:bCs/>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l-SI"/>
        </w:rPr>
      </w:pPr>
      <w:r w:rsidRPr="00B7348E">
        <w:rPr>
          <w:rFonts w:ascii="Cambria" w:hAnsi="Cambria"/>
          <w:b/>
          <w:bCs/>
          <w:color w:val="000000"/>
          <w:sz w:val="24"/>
          <w:szCs w:val="24"/>
          <w:lang w:val="sr-Latn-CS"/>
        </w:rPr>
        <w:t xml:space="preserve">IV  </w:t>
      </w:r>
      <w:r w:rsidRPr="00B7348E">
        <w:rPr>
          <w:rFonts w:ascii="Cambria" w:hAnsi="Cambria"/>
          <w:b/>
          <w:color w:val="000000"/>
          <w:sz w:val="24"/>
          <w:szCs w:val="24"/>
          <w:lang w:val="sl-SI"/>
        </w:rPr>
        <w:t>OBAVEZE UGOVORNIH STRANA</w:t>
      </w:r>
    </w:p>
    <w:p w:rsidR="00B7348E" w:rsidRPr="00B7348E" w:rsidRDefault="00B7348E" w:rsidP="00B7348E">
      <w:pPr>
        <w:spacing w:after="0" w:line="240" w:lineRule="auto"/>
        <w:rPr>
          <w:rFonts w:ascii="Cambria" w:hAnsi="Cambria"/>
          <w:color w:val="000000"/>
          <w:sz w:val="24"/>
          <w:szCs w:val="24"/>
          <w:lang w:val="sl-SI"/>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rPr>
        <w:t>Član 5</w:t>
      </w:r>
    </w:p>
    <w:p w:rsidR="00B7348E" w:rsidRPr="00B7348E" w:rsidRDefault="00B7348E" w:rsidP="00B7348E">
      <w:pPr>
        <w:spacing w:after="0"/>
        <w:rPr>
          <w:rFonts w:ascii="Cambria" w:hAnsi="Cambria"/>
          <w:bCs/>
          <w:sz w:val="24"/>
          <w:szCs w:val="24"/>
        </w:rPr>
      </w:pPr>
      <w:r w:rsidRPr="00B7348E">
        <w:rPr>
          <w:rFonts w:ascii="Cambria" w:hAnsi="Cambria"/>
          <w:sz w:val="24"/>
          <w:szCs w:val="24"/>
        </w:rPr>
        <w:t xml:space="preserve">Dobavljač </w:t>
      </w:r>
      <w:r w:rsidRPr="00B7348E">
        <w:rPr>
          <w:rFonts w:ascii="Cambria" w:hAnsi="Cambria"/>
          <w:bCs/>
          <w:sz w:val="24"/>
          <w:szCs w:val="24"/>
        </w:rPr>
        <w:t xml:space="preserve">se obavezuje </w:t>
      </w:r>
      <w:r w:rsidRPr="00B7348E">
        <w:rPr>
          <w:rFonts w:ascii="Cambria" w:hAnsi="Cambria"/>
          <w:sz w:val="24"/>
          <w:szCs w:val="24"/>
        </w:rPr>
        <w:t xml:space="preserve">da </w:t>
      </w:r>
      <w:r w:rsidRPr="00B7348E">
        <w:rPr>
          <w:rFonts w:ascii="Cambria" w:hAnsi="Cambria"/>
          <w:sz w:val="24"/>
          <w:szCs w:val="24"/>
          <w:lang w:val="sr-Latn-CS"/>
        </w:rPr>
        <w:t>robu</w:t>
      </w:r>
      <w:r w:rsidRPr="00B7348E">
        <w:rPr>
          <w:rFonts w:ascii="Cambria" w:hAnsi="Cambria"/>
          <w:sz w:val="24"/>
          <w:szCs w:val="24"/>
        </w:rPr>
        <w:t xml:space="preserve"> koj</w:t>
      </w:r>
      <w:r w:rsidRPr="00B7348E">
        <w:rPr>
          <w:rFonts w:ascii="Cambria" w:hAnsi="Cambria"/>
          <w:sz w:val="24"/>
          <w:szCs w:val="24"/>
          <w:lang w:val="sr-Latn-CS"/>
        </w:rPr>
        <w:t>a</w:t>
      </w:r>
      <w:r w:rsidRPr="00B7348E">
        <w:rPr>
          <w:rFonts w:ascii="Cambria" w:hAnsi="Cambria"/>
          <w:sz w:val="24"/>
          <w:szCs w:val="24"/>
        </w:rPr>
        <w:t xml:space="preserve"> je predmet ovog Ugovora isporuči u roku </w:t>
      </w:r>
      <w:proofErr w:type="gramStart"/>
      <w:r w:rsidRPr="00B7348E">
        <w:rPr>
          <w:rFonts w:ascii="Cambria" w:hAnsi="Cambria"/>
          <w:sz w:val="24"/>
          <w:szCs w:val="24"/>
        </w:rPr>
        <w:t>od</w:t>
      </w:r>
      <w:proofErr w:type="gramEnd"/>
      <w:r w:rsidRPr="00B7348E">
        <w:rPr>
          <w:rFonts w:ascii="Cambria" w:hAnsi="Cambria"/>
          <w:sz w:val="24"/>
          <w:szCs w:val="24"/>
        </w:rPr>
        <w:t xml:space="preserve"> </w:t>
      </w:r>
      <w:r w:rsidR="001F4A9F">
        <w:rPr>
          <w:rFonts w:ascii="Cambria" w:hAnsi="Cambria"/>
          <w:sz w:val="24"/>
          <w:szCs w:val="24"/>
        </w:rPr>
        <w:t>2</w:t>
      </w:r>
      <w:r w:rsidRPr="00B7348E">
        <w:rPr>
          <w:rFonts w:ascii="Cambria" w:hAnsi="Cambria"/>
          <w:sz w:val="24"/>
          <w:szCs w:val="24"/>
        </w:rPr>
        <w:t xml:space="preserve"> dana od dana </w:t>
      </w:r>
      <w:r w:rsidR="001F4A9F">
        <w:rPr>
          <w:rFonts w:ascii="Cambria" w:hAnsi="Cambria"/>
          <w:sz w:val="24"/>
          <w:szCs w:val="24"/>
        </w:rPr>
        <w:t>dostavljanja zahtjeva za isporuku robe od strane Naručioca</w:t>
      </w:r>
      <w:r w:rsidRPr="00B7348E">
        <w:rPr>
          <w:rFonts w:ascii="Cambria" w:hAnsi="Cambria"/>
          <w:sz w:val="24"/>
          <w:szCs w:val="24"/>
        </w:rPr>
        <w:t>.</w:t>
      </w:r>
    </w:p>
    <w:p w:rsidR="00B7348E" w:rsidRDefault="00B7348E" w:rsidP="00B7348E">
      <w:pPr>
        <w:spacing w:after="0"/>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Svaka reklamacija koja bude konstatovana o isporuci i dostavljanju robe pada na teret Dobavljača.</w:t>
      </w:r>
    </w:p>
    <w:p w:rsidR="00B26099" w:rsidRDefault="00B26099" w:rsidP="00B7348E">
      <w:pPr>
        <w:spacing w:after="0"/>
        <w:jc w:val="both"/>
        <w:rPr>
          <w:rFonts w:ascii="Cambria" w:eastAsia="PMingLiU" w:hAnsi="Cambria" w:cs="Arial"/>
          <w:sz w:val="24"/>
          <w:szCs w:val="24"/>
          <w:lang w:val="sr-Latn-CS" w:eastAsia="x-none"/>
        </w:rPr>
      </w:pPr>
    </w:p>
    <w:p w:rsidR="00B26099" w:rsidRPr="00B7348E" w:rsidRDefault="00B26099" w:rsidP="00B7348E">
      <w:pPr>
        <w:spacing w:after="0"/>
        <w:jc w:val="both"/>
        <w:rPr>
          <w:rFonts w:ascii="Cambria" w:eastAsia="PMingLiU" w:hAnsi="Cambria" w:cs="Arial"/>
          <w:sz w:val="24"/>
          <w:szCs w:val="24"/>
          <w:lang w:val="sr-Latn-CS" w:eastAsia="x-none"/>
        </w:rPr>
      </w:pPr>
      <w:r>
        <w:rPr>
          <w:rFonts w:ascii="Cambria" w:eastAsia="PMingLiU" w:hAnsi="Cambria" w:cs="Arial"/>
          <w:sz w:val="24"/>
          <w:szCs w:val="24"/>
          <w:lang w:val="sr-Latn-CS" w:eastAsia="x-none"/>
        </w:rPr>
        <w:t xml:space="preserve">Naručilac se obavezuje </w:t>
      </w:r>
      <w:r w:rsidRPr="00276492">
        <w:rPr>
          <w:rFonts w:ascii="Cambria" w:eastAsia="PMingLiU" w:hAnsi="Cambria" w:cs="Times New Roman"/>
          <w:sz w:val="24"/>
          <w:szCs w:val="24"/>
          <w:lang w:eastAsia="zh-TW"/>
        </w:rPr>
        <w:t>da vrijednost izvršene isporuke roba po ovom Ugovoru plati</w:t>
      </w:r>
      <w:r>
        <w:rPr>
          <w:rFonts w:ascii="Cambria" w:eastAsia="PMingLiU" w:hAnsi="Cambria" w:cs="Times New Roman"/>
          <w:sz w:val="24"/>
          <w:szCs w:val="24"/>
          <w:lang w:eastAsia="zh-TW"/>
        </w:rPr>
        <w:t xml:space="preserve"> dobavljaču u skladu sa članom 3 ovog Ugovora.</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6</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Smatra se da je izvršena adekvatna isporuka kada ovlašćena lica Naručioca i Dobavljača na mjestu isporuke izvrše prijem robe, što se potv</w:t>
      </w:r>
      <w:r w:rsidR="001F4A9F">
        <w:rPr>
          <w:rFonts w:ascii="Cambria" w:eastAsia="PMingLiU" w:hAnsi="Cambria" w:cs="Arial"/>
          <w:sz w:val="24"/>
          <w:szCs w:val="24"/>
          <w:lang w:val="sr-Latn-CS" w:eastAsia="zh-TW"/>
        </w:rPr>
        <w:t>rđuje Otpremnicom i</w:t>
      </w:r>
      <w:r w:rsidR="00B26099">
        <w:rPr>
          <w:rFonts w:ascii="Cambria" w:eastAsia="PMingLiU" w:hAnsi="Cambria" w:cs="Arial"/>
          <w:sz w:val="24"/>
          <w:szCs w:val="24"/>
          <w:lang w:val="sr-Latn-CS" w:eastAsia="zh-TW"/>
        </w:rPr>
        <w:t>li</w:t>
      </w:r>
      <w:r w:rsidR="001F4A9F">
        <w:rPr>
          <w:rFonts w:ascii="Cambria" w:eastAsia="PMingLiU" w:hAnsi="Cambria" w:cs="Arial"/>
          <w:sz w:val="24"/>
          <w:szCs w:val="24"/>
          <w:lang w:val="sr-Latn-CS" w:eastAsia="zh-TW"/>
        </w:rPr>
        <w:t xml:space="preserve"> Fakturom</w:t>
      </w:r>
      <w:r w:rsidRPr="00B7348E">
        <w:rPr>
          <w:rFonts w:ascii="Cambria" w:eastAsia="PMingLiU" w:hAnsi="Cambria" w:cs="Arial"/>
          <w:sz w:val="24"/>
          <w:szCs w:val="24"/>
          <w:lang w:val="sr-Latn-CS" w:eastAsia="zh-TW"/>
        </w:rPr>
        <w:t>.</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Ako se zapisnički utvrdi da roba koju je Dobavljač isporučio ne odgovara karakteristikama iz specifikacije, Naručilac će izvršti reklamaciju pismenim putem i dostaviti instrukcije Dobavljaču za reklamaciju robe. Dobavljač mora naručiocu dostaviti novu robu odgovarajućeg kvaliteta, u roku od 7 dana od dana sačinjavanja Zapisnika o reklamaciji.</w:t>
      </w:r>
    </w:p>
    <w:p w:rsid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Član 7</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t>Član 8</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26099" w:rsidRPr="00B26099" w:rsidRDefault="00B26099" w:rsidP="00B26099">
      <w:pPr>
        <w:tabs>
          <w:tab w:val="left" w:pos="284"/>
        </w:tabs>
        <w:spacing w:after="0"/>
        <w:jc w:val="both"/>
        <w:rPr>
          <w:rFonts w:ascii="Cambria" w:hAnsi="Cambria"/>
          <w:sz w:val="24"/>
          <w:szCs w:val="24"/>
          <w:lang w:val="sr-Latn-CS"/>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lastRenderedPageBreak/>
        <w:t xml:space="preserve">VI  </w:t>
      </w:r>
      <w:r w:rsidR="00B7348E" w:rsidRPr="00B7348E">
        <w:rPr>
          <w:rFonts w:ascii="Cambria" w:eastAsia="PMingLiU" w:hAnsi="Cambria" w:cs="Arial"/>
          <w:b/>
          <w:lang w:val="sr-Latn-CS" w:eastAsia="zh-TW"/>
        </w:rPr>
        <w:t>RASKID UGOVORA</w:t>
      </w:r>
    </w:p>
    <w:p w:rsidR="00B7348E" w:rsidRPr="00B7348E" w:rsidRDefault="00B7348E" w:rsidP="00B7348E">
      <w:pPr>
        <w:spacing w:after="0" w:line="240" w:lineRule="auto"/>
        <w:rPr>
          <w:rFonts w:ascii="Cambria" w:eastAsia="PMingLiU" w:hAnsi="Cambria" w:cs="Arial"/>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 xml:space="preserve">Član </w:t>
      </w:r>
      <w:r w:rsidR="00B26099">
        <w:rPr>
          <w:rFonts w:ascii="Cambria" w:eastAsia="PMingLiU" w:hAnsi="Cambria" w:cs="Arial"/>
          <w:b/>
          <w:lang w:val="sr-Latn-CS" w:eastAsia="zh-TW"/>
        </w:rPr>
        <w:t>9</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Ugovorne strane su saglasne da do raskida ovog Ugovora može doći ako Dobavljač ne bude izvršavao svoje obaveze u rokovima i na način predviđen Ugovorom i kada Naručilac ustanovi da kvalitet robe koja je predmet ovog ugovora ili način na koje se isporučuje, odstupa od traženog, odnosno specifikacije iz ponude Dobavljača.</w:t>
      </w:r>
    </w:p>
    <w:p w:rsidR="00B7348E" w:rsidRPr="00B7348E" w:rsidRDefault="00B7348E" w:rsidP="00B7348E">
      <w:pPr>
        <w:spacing w:after="0"/>
        <w:jc w:val="both"/>
        <w:rPr>
          <w:rFonts w:ascii="Cambria" w:eastAsia="PMingLiU" w:hAnsi="Cambria" w:cs="Arial"/>
          <w:bCs/>
          <w:color w:val="000000"/>
          <w:sz w:val="24"/>
          <w:szCs w:val="24"/>
          <w:lang w:val="sr-Latn-CS" w:eastAsia="zh-TW"/>
        </w:rPr>
      </w:pPr>
    </w:p>
    <w:p w:rsidR="00B7348E" w:rsidRPr="00B7348E" w:rsidRDefault="00B7348E" w:rsidP="00B7348E">
      <w:pPr>
        <w:spacing w:after="0"/>
        <w:jc w:val="both"/>
        <w:rPr>
          <w:rFonts w:ascii="Cambria" w:eastAsia="PMingLiU" w:hAnsi="Cambria" w:cs="Arial"/>
          <w:bCs/>
          <w:color w:val="000000"/>
          <w:sz w:val="24"/>
          <w:szCs w:val="24"/>
          <w:lang w:val="sr-Latn-CS" w:eastAsia="zh-TW"/>
        </w:rPr>
      </w:pPr>
      <w:r w:rsidRPr="00B7348E">
        <w:rPr>
          <w:rFonts w:ascii="Cambria" w:eastAsia="PMingLiU" w:hAnsi="Cambria" w:cs="Arial"/>
          <w:bCs/>
          <w:color w:val="000000"/>
          <w:sz w:val="24"/>
          <w:szCs w:val="24"/>
          <w:lang w:val="sr-Latn-CS" w:eastAsia="zh-TW"/>
        </w:rPr>
        <w:t xml:space="preserve">Ukoliko Dobavljač i pored upozoravanja od strane naručioca ne isporuči predmetnu robu u rokovima i na način predviđen ugovorom ima pravo da raskine ugovor. </w:t>
      </w: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7348E" w:rsidP="00B7348E">
      <w:pPr>
        <w:keepNext/>
        <w:spacing w:after="0" w:line="240" w:lineRule="auto"/>
        <w:outlineLvl w:val="4"/>
        <w:rPr>
          <w:rFonts w:ascii="Cambria" w:eastAsia="PMingLiU" w:hAnsi="Cambria" w:cs="Arial"/>
          <w:b/>
          <w:lang w:val="sr-Latn-CS" w:eastAsia="x-none"/>
        </w:rPr>
      </w:pPr>
    </w:p>
    <w:p w:rsidR="00B7348E" w:rsidRPr="00B7348E" w:rsidRDefault="00B26099" w:rsidP="00B7348E">
      <w:pPr>
        <w:keepNext/>
        <w:spacing w:after="0" w:line="240" w:lineRule="auto"/>
        <w:jc w:val="center"/>
        <w:outlineLvl w:val="4"/>
        <w:rPr>
          <w:rFonts w:ascii="Cambria" w:eastAsia="PMingLiU" w:hAnsi="Cambria" w:cs="Arial"/>
          <w:b/>
          <w:lang w:val="sr-Latn-CS" w:eastAsia="x-none"/>
        </w:rPr>
      </w:pPr>
      <w:r>
        <w:rPr>
          <w:rFonts w:ascii="Cambria" w:eastAsia="PMingLiU" w:hAnsi="Cambria" w:cs="Arial"/>
          <w:b/>
          <w:lang w:val="sr-Latn-CS" w:eastAsia="x-none"/>
        </w:rPr>
        <w:t xml:space="preserve">VII  </w:t>
      </w:r>
      <w:r w:rsidR="00B7348E" w:rsidRPr="00B7348E">
        <w:rPr>
          <w:rFonts w:ascii="Cambria" w:eastAsia="PMingLiU" w:hAnsi="Cambria" w:cs="Arial"/>
          <w:b/>
          <w:lang w:val="sr-Latn-CS" w:eastAsia="x-none"/>
        </w:rPr>
        <w:t>GARANCIJA</w:t>
      </w:r>
    </w:p>
    <w:p w:rsidR="00B7348E" w:rsidRPr="00B7348E" w:rsidRDefault="00B7348E" w:rsidP="00B7348E">
      <w:pPr>
        <w:spacing w:after="0" w:line="240" w:lineRule="auto"/>
        <w:jc w:val="center"/>
        <w:rPr>
          <w:rFonts w:ascii="Cambria" w:eastAsia="PMingLiU" w:hAnsi="Cambria" w:cs="Arial"/>
          <w:lang w:val="sr-Latn-CS" w:eastAsia="zh-TW"/>
        </w:rPr>
      </w:pPr>
    </w:p>
    <w:p w:rsidR="00B7348E" w:rsidRPr="00B7348E" w:rsidRDefault="00B7348E" w:rsidP="00B7348E">
      <w:pPr>
        <w:keepNext/>
        <w:spacing w:after="0" w:line="240" w:lineRule="auto"/>
        <w:jc w:val="center"/>
        <w:outlineLvl w:val="4"/>
        <w:rPr>
          <w:rFonts w:ascii="Cambria" w:eastAsia="PMingLiU" w:hAnsi="Cambria" w:cs="Arial"/>
          <w:b/>
          <w:lang w:val="sr-Latn-CS" w:eastAsia="x-none"/>
        </w:rPr>
      </w:pPr>
      <w:r w:rsidRPr="00B7348E">
        <w:rPr>
          <w:rFonts w:ascii="Cambria" w:eastAsia="PMingLiU" w:hAnsi="Cambria" w:cs="Arial"/>
          <w:b/>
          <w:lang w:val="sr-Latn-CS" w:eastAsia="x-none"/>
        </w:rPr>
        <w:t xml:space="preserve">Član </w:t>
      </w:r>
      <w:r w:rsidR="00B26099">
        <w:rPr>
          <w:rFonts w:ascii="Cambria" w:eastAsia="PMingLiU" w:hAnsi="Cambria" w:cs="Arial"/>
          <w:b/>
          <w:lang w:val="sr-Latn-CS" w:eastAsia="x-none"/>
        </w:rPr>
        <w:t>10</w:t>
      </w:r>
    </w:p>
    <w:p w:rsidR="00B7348E" w:rsidRPr="00B7348E" w:rsidRDefault="00B7348E" w:rsidP="00E963C7">
      <w:pPr>
        <w:spacing w:after="0"/>
        <w:jc w:val="both"/>
        <w:rPr>
          <w:rFonts w:ascii="Cambria" w:eastAsia="PMingLiU" w:hAnsi="Cambria" w:cs="Arial"/>
          <w:sz w:val="24"/>
          <w:szCs w:val="24"/>
          <w:lang w:val="pl-PL" w:eastAsia="x-none"/>
        </w:rPr>
      </w:pPr>
      <w:r w:rsidRPr="00B7348E">
        <w:rPr>
          <w:rFonts w:ascii="Cambria" w:eastAsia="PMingLiU" w:hAnsi="Cambria" w:cs="Arial"/>
          <w:sz w:val="24"/>
          <w:szCs w:val="24"/>
          <w:lang w:val="sr-Latn-CS" w:eastAsia="x-none"/>
        </w:rPr>
        <w:t xml:space="preserve">Dobavljač </w:t>
      </w:r>
      <w:r w:rsidR="00E963C7">
        <w:rPr>
          <w:rFonts w:ascii="Cambria" w:eastAsia="PMingLiU" w:hAnsi="Cambria" w:cs="Arial"/>
          <w:sz w:val="24"/>
          <w:szCs w:val="24"/>
          <w:lang w:val="sr-Latn-CS" w:eastAsia="x-none"/>
        </w:rPr>
        <w:t>je dužan da dostavi</w:t>
      </w:r>
      <w:r w:rsidRPr="00B7348E">
        <w:rPr>
          <w:rFonts w:ascii="Cambria" w:eastAsia="PMingLiU" w:hAnsi="Cambria" w:cs="Arial"/>
          <w:sz w:val="24"/>
          <w:szCs w:val="24"/>
          <w:lang w:val="sr-Latn-CS" w:eastAsia="x-none"/>
        </w:rPr>
        <w:t xml:space="preserve"> </w:t>
      </w:r>
      <w:r w:rsidR="00E963C7" w:rsidRPr="007D32C6">
        <w:rPr>
          <w:rFonts w:asciiTheme="majorHAnsi" w:hAnsiTheme="majorHAnsi" w:cs="Times New Roman"/>
          <w:color w:val="000000"/>
          <w:sz w:val="24"/>
          <w:szCs w:val="24"/>
        </w:rPr>
        <w:t xml:space="preserve">garanciju za dobro izvršenje ugovora u iznosu od </w:t>
      </w:r>
      <w:r w:rsidR="00E963C7">
        <w:rPr>
          <w:rFonts w:asciiTheme="majorHAnsi" w:hAnsiTheme="majorHAnsi" w:cs="Times New Roman"/>
          <w:color w:val="000000"/>
          <w:sz w:val="24"/>
          <w:szCs w:val="24"/>
        </w:rPr>
        <w:t xml:space="preserve">5 </w:t>
      </w:r>
      <w:r w:rsidR="00E963C7" w:rsidRPr="007D32C6">
        <w:rPr>
          <w:rFonts w:asciiTheme="majorHAnsi" w:hAnsiTheme="majorHAnsi" w:cs="Times New Roman"/>
          <w:color w:val="000000"/>
          <w:sz w:val="24"/>
          <w:szCs w:val="24"/>
        </w:rPr>
        <w:t>% od vrijednosti ugovora</w:t>
      </w:r>
      <w:r w:rsidRPr="00B7348E">
        <w:rPr>
          <w:rFonts w:ascii="Cambria" w:eastAsia="PMingLiU" w:hAnsi="Cambria" w:cs="Arial"/>
          <w:sz w:val="24"/>
          <w:szCs w:val="24"/>
          <w:lang w:val="pl-PL" w:eastAsia="x-none"/>
        </w:rPr>
        <w:t>.</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VIII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8" w:name="_Toc506294891"/>
      <w:r w:rsidRPr="00B7348E">
        <w:rPr>
          <w:rFonts w:ascii="Cambria" w:eastAsia="PMingLiU" w:hAnsi="Cambria" w:cs="Arial"/>
          <w:b/>
          <w:lang w:val="sr-Latn-CS" w:eastAsia="x-none"/>
        </w:rPr>
        <w:t xml:space="preserve">Član </w:t>
      </w:r>
      <w:bookmarkEnd w:id="18"/>
      <w:r w:rsidR="00B26099">
        <w:rPr>
          <w:rFonts w:ascii="Cambria" w:eastAsia="PMingLiU" w:hAnsi="Cambria" w:cs="Arial"/>
          <w:b/>
          <w:lang w:val="sr-Latn-CS" w:eastAsia="x-none"/>
        </w:rPr>
        <w:t>11</w:t>
      </w:r>
    </w:p>
    <w:p w:rsidR="00B7348E" w:rsidRPr="00B7348E" w:rsidRDefault="00B7348E" w:rsidP="00B7348E">
      <w:pPr>
        <w:spacing w:after="0" w:line="240" w:lineRule="auto"/>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B7348E">
      <w:pPr>
        <w:spacing w:after="0" w:line="240" w:lineRule="auto"/>
        <w:rPr>
          <w:rFonts w:ascii="Cambria" w:eastAsia="PMingLiU" w:hAnsi="Cambria" w:cs="Arial"/>
          <w:b/>
          <w:lang w:val="sr-Latn-CS" w:eastAsia="x-none"/>
        </w:rPr>
      </w:pPr>
    </w:p>
    <w:p w:rsidR="00B7348E" w:rsidRPr="00B7348E" w:rsidRDefault="00B7348E" w:rsidP="00B7348E">
      <w:pPr>
        <w:spacing w:after="0" w:line="240" w:lineRule="auto"/>
        <w:rPr>
          <w:rFonts w:ascii="Cambria" w:eastAsia="PMingLiU" w:hAnsi="Cambria" w:cs="Arial"/>
          <w:b/>
          <w:lang w:val="sr-Latn-CS" w:eastAsia="x-none"/>
        </w:rPr>
      </w:pPr>
    </w:p>
    <w:p w:rsidR="00B7348E" w:rsidRPr="00B7348E" w:rsidRDefault="00B26099" w:rsidP="00B7348E">
      <w:pPr>
        <w:spacing w:after="0" w:line="240" w:lineRule="auto"/>
        <w:jc w:val="center"/>
        <w:rPr>
          <w:rFonts w:ascii="Cambria" w:eastAsia="PMingLiU" w:hAnsi="Cambria" w:cs="Arial"/>
          <w:b/>
          <w:lang w:val="sr-Latn-CS" w:eastAsia="x-none"/>
        </w:rPr>
      </w:pPr>
      <w:r>
        <w:rPr>
          <w:rFonts w:ascii="Cambria" w:eastAsia="PMingLiU" w:hAnsi="Cambria" w:cs="Arial"/>
          <w:b/>
          <w:lang w:val="sr-Latn-CS" w:eastAsia="x-none"/>
        </w:rPr>
        <w:t xml:space="preserve">IX  </w:t>
      </w:r>
      <w:r w:rsidR="00B7348E" w:rsidRPr="00B7348E">
        <w:rPr>
          <w:rFonts w:ascii="Cambria" w:eastAsia="PMingLiU" w:hAnsi="Cambria" w:cs="Arial"/>
          <w:b/>
          <w:lang w:val="sr-Latn-CS" w:eastAsia="x-none"/>
        </w:rPr>
        <w:t>SUDSKA NADLEŽNOST</w:t>
      </w:r>
    </w:p>
    <w:p w:rsidR="00B7348E" w:rsidRPr="00B7348E" w:rsidRDefault="00B7348E" w:rsidP="00B7348E">
      <w:pPr>
        <w:spacing w:after="0" w:line="240" w:lineRule="auto"/>
        <w:jc w:val="center"/>
        <w:rPr>
          <w:rFonts w:ascii="Cambria" w:eastAsia="PMingLiU" w:hAnsi="Cambria" w:cs="Arial"/>
          <w:b/>
          <w:lang w:val="sr-Latn-CS" w:eastAsia="x-none"/>
        </w:rPr>
      </w:pPr>
    </w:p>
    <w:p w:rsidR="00B7348E" w:rsidRPr="00B7348E" w:rsidRDefault="00B7348E" w:rsidP="00B7348E">
      <w:pPr>
        <w:spacing w:after="0" w:line="240" w:lineRule="auto"/>
        <w:jc w:val="center"/>
        <w:rPr>
          <w:rFonts w:ascii="Cambria" w:eastAsia="PMingLiU" w:hAnsi="Cambria" w:cs="Arial"/>
          <w:b/>
          <w:lang w:val="sr-Latn-CS" w:eastAsia="x-none"/>
        </w:rPr>
      </w:pPr>
      <w:r w:rsidRPr="00B7348E">
        <w:rPr>
          <w:rFonts w:ascii="Cambria" w:eastAsia="PMingLiU" w:hAnsi="Cambria" w:cs="Arial"/>
          <w:b/>
          <w:lang w:val="sr-Latn-CS" w:eastAsia="x-none"/>
        </w:rPr>
        <w:t>Član 1</w:t>
      </w:r>
      <w:r w:rsidR="00B26099">
        <w:rPr>
          <w:rFonts w:ascii="Cambria" w:eastAsia="PMingLiU" w:hAnsi="Cambria" w:cs="Arial"/>
          <w:b/>
          <w:lang w:val="sr-Latn-CS" w:eastAsia="x-none"/>
        </w:rPr>
        <w:t>2</w:t>
      </w:r>
    </w:p>
    <w:p w:rsidR="00B7348E" w:rsidRPr="00B7348E" w:rsidRDefault="00B7348E" w:rsidP="00B7348E">
      <w:pPr>
        <w:spacing w:after="0" w:line="240" w:lineRule="auto"/>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B26099">
        <w:rPr>
          <w:rFonts w:ascii="Cambria" w:eastAsia="PMingLiU" w:hAnsi="Cambria" w:cs="Arial"/>
          <w:b/>
          <w:lang w:val="sr-Latn-CS" w:eastAsia="zh-TW"/>
        </w:rPr>
        <w:t>3</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XI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9" w:name="_Toc506294892"/>
      <w:r w:rsidRPr="00B7348E">
        <w:rPr>
          <w:rFonts w:ascii="Cambria" w:eastAsia="PMingLiU" w:hAnsi="Cambria" w:cs="Arial"/>
          <w:b/>
          <w:lang w:val="sr-Latn-CS" w:eastAsia="x-none"/>
        </w:rPr>
        <w:t>Član 1</w:t>
      </w:r>
      <w:bookmarkEnd w:id="19"/>
      <w:r w:rsidR="00B26099">
        <w:rPr>
          <w:rFonts w:ascii="Cambria" w:eastAsia="PMingLiU" w:hAnsi="Cambria" w:cs="Arial"/>
          <w:b/>
          <w:lang w:val="sr-Latn-CS" w:eastAsia="x-none"/>
        </w:rPr>
        <w:t>4</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lastRenderedPageBreak/>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C06079" w:rsidRDefault="00C0607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Pr="007D32C6" w:rsidRDefault="00B26099"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3"/>
      <w:r w:rsidRPr="007D32C6">
        <w:rPr>
          <w:rFonts w:asciiTheme="majorHAnsi" w:hAnsiTheme="majorHAnsi"/>
          <w:i w:val="0"/>
          <w:iCs w:val="0"/>
          <w:sz w:val="24"/>
          <w:szCs w:val="24"/>
          <w:u w:val="none"/>
        </w:rPr>
        <w:lastRenderedPageBreak/>
        <w:t>UPUTSTVO PONUĐAČIMA ZA SAČINJAVANJE I PODNOŠENJE PONUDE</w:t>
      </w:r>
      <w:bookmarkEnd w:id="20"/>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5724C1">
        <w:rPr>
          <w:rFonts w:asciiTheme="majorHAnsi" w:hAnsiTheme="majorHAnsi" w:cs="Times New Roman"/>
          <w:color w:val="000000"/>
          <w:sz w:val="24"/>
          <w:szCs w:val="24"/>
        </w:rPr>
        <w:t>22</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506294894"/>
      <w:r w:rsidRPr="007D32C6">
        <w:rPr>
          <w:rFonts w:asciiTheme="majorHAnsi" w:hAnsiTheme="majorHAnsi"/>
          <w:i w:val="0"/>
          <w:iCs w:val="0"/>
          <w:sz w:val="24"/>
          <w:szCs w:val="24"/>
          <w:u w:val="none"/>
        </w:rPr>
        <w:lastRenderedPageBreak/>
        <w:t>OVLAŠĆENJE ZA ZASTUPANJE I UČESTVOVANJE U POSTUPKU JAVNOG OTVARANJA PONUDA</w:t>
      </w:r>
      <w:bookmarkEnd w:id="21"/>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5"/>
      <w:r w:rsidRPr="007D32C6">
        <w:rPr>
          <w:rFonts w:asciiTheme="majorHAnsi" w:hAnsiTheme="majorHAnsi"/>
          <w:i w:val="0"/>
          <w:iCs w:val="0"/>
          <w:sz w:val="24"/>
          <w:szCs w:val="24"/>
          <w:u w:val="none"/>
        </w:rPr>
        <w:lastRenderedPageBreak/>
        <w:t>UPUTSTVO O PRAVNOM SREDSTVU</w:t>
      </w:r>
      <w:bookmarkEnd w:id="22"/>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3"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87" w:rsidRDefault="00157D87" w:rsidP="00794548">
      <w:pPr>
        <w:spacing w:after="0" w:line="240" w:lineRule="auto"/>
      </w:pPr>
      <w:r>
        <w:separator/>
      </w:r>
    </w:p>
  </w:endnote>
  <w:endnote w:type="continuationSeparator" w:id="0">
    <w:p w:rsidR="00157D87" w:rsidRDefault="00157D87"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E" w:rsidRPr="001E59C4" w:rsidRDefault="00B7348E" w:rsidP="007D32C6">
    <w:pPr>
      <w:pStyle w:val="Footer"/>
      <w:jc w:val="center"/>
      <w:rPr>
        <w:rFonts w:asciiTheme="majorHAnsi" w:hAnsiTheme="majorHAnsi" w:cs="Times New Roman"/>
        <w:sz w:val="24"/>
        <w:szCs w:val="24"/>
      </w:rPr>
    </w:pP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387685">
      <w:rPr>
        <w:rFonts w:asciiTheme="majorHAnsi" w:hAnsiTheme="majorHAnsi" w:cs="Times New Roman"/>
        <w:noProof/>
        <w:sz w:val="24"/>
        <w:szCs w:val="24"/>
      </w:rPr>
      <w:t>28</w:t>
    </w:r>
    <w:r w:rsidRPr="001E59C4">
      <w:rPr>
        <w:rFonts w:asciiTheme="majorHAnsi" w:hAnsiTheme="majorHAnsi" w:cs="Times New Roman"/>
        <w:sz w:val="24"/>
        <w:szCs w:val="24"/>
      </w:rPr>
      <w:fldChar w:fldCharType="end"/>
    </w:r>
    <w:r w:rsidR="001E59C4" w:rsidRPr="001E59C4">
      <w:rPr>
        <w:rFonts w:asciiTheme="majorHAnsi" w:hAnsiTheme="majorHAnsi" w:cs="Times New Roman"/>
        <w:sz w:val="24"/>
        <w:szCs w:val="24"/>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87" w:rsidRDefault="00157D87" w:rsidP="00794548">
      <w:pPr>
        <w:spacing w:after="0" w:line="240" w:lineRule="auto"/>
      </w:pPr>
      <w:r>
        <w:separator/>
      </w:r>
    </w:p>
  </w:footnote>
  <w:footnote w:type="continuationSeparator" w:id="0">
    <w:p w:rsidR="00157D87" w:rsidRDefault="00157D87" w:rsidP="00794548">
      <w:pPr>
        <w:spacing w:after="0" w:line="240" w:lineRule="auto"/>
      </w:pPr>
      <w:r>
        <w:continuationSeparator/>
      </w:r>
    </w:p>
  </w:footnote>
  <w:footnote w:id="1">
    <w:p w:rsidR="00B7348E" w:rsidRDefault="00B7348E"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B7348E" w:rsidRDefault="00B7348E"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B7348E" w:rsidRDefault="00B7348E"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B7348E" w:rsidRPr="007E1F59" w:rsidRDefault="00B7348E"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7348E" w:rsidRDefault="00B7348E" w:rsidP="00794548">
      <w:pPr>
        <w:pStyle w:val="FootnoteText"/>
        <w:rPr>
          <w:rFonts w:cs="Times New Roman"/>
        </w:rPr>
      </w:pPr>
    </w:p>
  </w:footnote>
  <w:footnote w:id="5">
    <w:p w:rsidR="00B7348E" w:rsidRPr="007E1F59" w:rsidRDefault="00B7348E"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7348E" w:rsidRDefault="00B7348E" w:rsidP="00794548">
      <w:pPr>
        <w:pStyle w:val="FootnoteText"/>
        <w:jc w:val="both"/>
        <w:rPr>
          <w:rFonts w:cs="Times New Roman"/>
        </w:rPr>
      </w:pPr>
    </w:p>
  </w:footnote>
  <w:footnote w:id="6">
    <w:p w:rsidR="00B7348E" w:rsidRDefault="00B7348E"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7348E" w:rsidRDefault="00B7348E"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7348E" w:rsidRPr="007E1F59" w:rsidRDefault="00B7348E"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7348E" w:rsidRDefault="00B7348E" w:rsidP="00794548">
      <w:pPr>
        <w:pStyle w:val="FootnoteText"/>
        <w:rPr>
          <w:rFonts w:cs="Times New Roman"/>
        </w:rPr>
      </w:pPr>
    </w:p>
  </w:footnote>
  <w:footnote w:id="9">
    <w:p w:rsidR="00B7348E" w:rsidRPr="00EF3747" w:rsidRDefault="00B7348E"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7348E" w:rsidRDefault="00B7348E" w:rsidP="00794548">
      <w:pPr>
        <w:pStyle w:val="FootnoteText"/>
        <w:rPr>
          <w:rFonts w:cs="Times New Roman"/>
        </w:rPr>
      </w:pPr>
    </w:p>
  </w:footnote>
  <w:footnote w:id="10">
    <w:p w:rsidR="00B7348E" w:rsidRPr="007E1F59" w:rsidRDefault="00B7348E"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7348E" w:rsidRDefault="00B7348E" w:rsidP="00794548">
      <w:pPr>
        <w:pStyle w:val="FootnoteText"/>
        <w:rPr>
          <w:rFonts w:cs="Times New Roman"/>
        </w:rPr>
      </w:pPr>
    </w:p>
  </w:footnote>
  <w:footnote w:id="11">
    <w:p w:rsidR="00B7348E" w:rsidRPr="007F6785" w:rsidRDefault="00B7348E"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7348E" w:rsidRDefault="00B7348E" w:rsidP="00794548">
      <w:pPr>
        <w:pStyle w:val="FootnoteText"/>
        <w:jc w:val="both"/>
        <w:rPr>
          <w:rFonts w:cs="Times New Roman"/>
        </w:rPr>
      </w:pPr>
    </w:p>
  </w:footnote>
  <w:footnote w:id="12">
    <w:p w:rsidR="00B7348E" w:rsidRDefault="00B7348E"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7348E" w:rsidRPr="00FA6401" w:rsidRDefault="00B7348E"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E3E9F" w:rsidRDefault="005E3E9F"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E3E9F" w:rsidRDefault="005E3E9F" w:rsidP="005E3E9F">
      <w:pPr>
        <w:pStyle w:val="FootnoteText"/>
        <w:rPr>
          <w:rFonts w:cs="Times New Roman"/>
        </w:rPr>
      </w:pPr>
    </w:p>
  </w:footnote>
  <w:footnote w:id="15">
    <w:p w:rsidR="00B7348E" w:rsidRDefault="00B7348E"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8E" w:rsidRDefault="00B7348E">
    <w:pPr>
      <w:pStyle w:val="Header"/>
      <w:jc w:val="right"/>
      <w:rPr>
        <w:rFonts w:cs="Times New Roman"/>
      </w:rPr>
    </w:pPr>
  </w:p>
  <w:p w:rsidR="00B7348E" w:rsidRDefault="00B7348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157D87"/>
    <w:rsid w:val="00160471"/>
    <w:rsid w:val="001E59C4"/>
    <w:rsid w:val="001E5CC4"/>
    <w:rsid w:val="001F4A9F"/>
    <w:rsid w:val="001F6E6C"/>
    <w:rsid w:val="002941BA"/>
    <w:rsid w:val="00385C7F"/>
    <w:rsid w:val="00387685"/>
    <w:rsid w:val="003A4C78"/>
    <w:rsid w:val="003B1262"/>
    <w:rsid w:val="00441F3A"/>
    <w:rsid w:val="004A4C82"/>
    <w:rsid w:val="004E4BAD"/>
    <w:rsid w:val="00510C7E"/>
    <w:rsid w:val="0053058A"/>
    <w:rsid w:val="005724C1"/>
    <w:rsid w:val="005E3E9F"/>
    <w:rsid w:val="006D41DE"/>
    <w:rsid w:val="00794548"/>
    <w:rsid w:val="007D32C6"/>
    <w:rsid w:val="008616F3"/>
    <w:rsid w:val="008E6B38"/>
    <w:rsid w:val="00915951"/>
    <w:rsid w:val="009A575D"/>
    <w:rsid w:val="00A24AC6"/>
    <w:rsid w:val="00A37970"/>
    <w:rsid w:val="00AE6B22"/>
    <w:rsid w:val="00B26099"/>
    <w:rsid w:val="00B7348E"/>
    <w:rsid w:val="00BD0352"/>
    <w:rsid w:val="00BF4E69"/>
    <w:rsid w:val="00C06079"/>
    <w:rsid w:val="00C9561A"/>
    <w:rsid w:val="00CA5005"/>
    <w:rsid w:val="00CB3B5C"/>
    <w:rsid w:val="00D02B4F"/>
    <w:rsid w:val="00DB30F3"/>
    <w:rsid w:val="00DB5069"/>
    <w:rsid w:val="00DE3EFF"/>
    <w:rsid w:val="00DF14A1"/>
    <w:rsid w:val="00E3759A"/>
    <w:rsid w:val="00E963C7"/>
    <w:rsid w:val="00EA041F"/>
    <w:rsid w:val="00F411E5"/>
    <w:rsid w:val="00FC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trola-nabavki.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1E4B-4B9C-4EC7-9A57-AE7B109F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27</cp:revision>
  <dcterms:created xsi:type="dcterms:W3CDTF">2018-02-13T09:04:00Z</dcterms:created>
  <dcterms:modified xsi:type="dcterms:W3CDTF">2018-02-14T14:32:00Z</dcterms:modified>
</cp:coreProperties>
</file>