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794548">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385C7F"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693641">
        <w:rPr>
          <w:rFonts w:asciiTheme="majorHAnsi" w:hAnsiTheme="majorHAnsi" w:cs="Times New Roman"/>
          <w:color w:val="000000"/>
          <w:sz w:val="24"/>
          <w:szCs w:val="24"/>
          <w:lang w:val="it-IT"/>
        </w:rPr>
        <w:t>5</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9E48C3">
        <w:rPr>
          <w:rFonts w:asciiTheme="majorHAnsi" w:hAnsiTheme="majorHAnsi" w:cs="Times New Roman"/>
          <w:color w:val="000000"/>
          <w:sz w:val="24"/>
          <w:szCs w:val="24"/>
          <w:lang w:val="it-IT"/>
        </w:rPr>
        <w:t>325/1-18</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693641">
        <w:rPr>
          <w:rFonts w:asciiTheme="majorHAnsi" w:hAnsiTheme="majorHAnsi" w:cs="Times New Roman"/>
          <w:color w:val="000000"/>
          <w:sz w:val="24"/>
          <w:szCs w:val="24"/>
          <w:lang w:val="it-IT"/>
        </w:rPr>
        <w:t>2</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385C7F">
        <w:rPr>
          <w:rFonts w:asciiTheme="majorHAnsi" w:hAnsiTheme="majorHAnsi" w:cs="Times New Roman"/>
          <w:color w:val="000000"/>
          <w:sz w:val="24"/>
          <w:szCs w:val="24"/>
          <w:lang w:val="it-IT"/>
        </w:rPr>
        <w:t xml:space="preserve">Podgorica, </w:t>
      </w:r>
      <w:r w:rsidR="00693641">
        <w:rPr>
          <w:rFonts w:asciiTheme="majorHAnsi" w:hAnsiTheme="majorHAnsi" w:cs="Times New Roman"/>
          <w:color w:val="000000"/>
          <w:sz w:val="24"/>
          <w:szCs w:val="24"/>
          <w:lang w:val="it-IT"/>
        </w:rPr>
        <w:t>11. 04</w:t>
      </w:r>
      <w:r w:rsidR="00385C7F">
        <w:rPr>
          <w:rFonts w:asciiTheme="majorHAnsi" w:hAnsiTheme="majorHAnsi" w:cs="Times New Roman"/>
          <w:color w:val="000000"/>
          <w:sz w:val="24"/>
          <w:szCs w:val="24"/>
          <w:lang w:val="it-IT"/>
        </w:rPr>
        <w:t>. 2018.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385C7F">
        <w:rPr>
          <w:rFonts w:asciiTheme="majorHAnsi" w:hAnsiTheme="majorHAnsi" w:cs="Times New Roman"/>
          <w:color w:val="000000"/>
          <w:sz w:val="24"/>
          <w:szCs w:val="24"/>
          <w:u w:val="single"/>
          <w:lang w:val="pl-PL"/>
        </w:rPr>
        <w:t xml:space="preserve">Agencija za andzor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TENDERSKU DOKUMENTACIJU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 xml:space="preserve">ZA OTVORENI POSTUPAK JAVNE NABAVKE </w:t>
      </w:r>
      <w:r w:rsidR="00385C7F">
        <w:rPr>
          <w:rFonts w:asciiTheme="majorHAnsi" w:hAnsiTheme="majorHAnsi" w:cs="Times New Roman"/>
          <w:b/>
          <w:bCs/>
          <w:color w:val="000000"/>
          <w:sz w:val="24"/>
          <w:szCs w:val="24"/>
          <w:lang w:val="it-IT"/>
        </w:rPr>
        <w:t>ZA NABAVKU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794548" w:rsidRPr="00385C7F" w:rsidRDefault="00693641" w:rsidP="00794548">
      <w:pPr>
        <w:spacing w:after="0" w:line="240" w:lineRule="auto"/>
        <w:jc w:val="center"/>
        <w:rPr>
          <w:rFonts w:asciiTheme="majorHAnsi" w:hAnsiTheme="majorHAnsi" w:cs="Times New Roman"/>
          <w:b/>
          <w:color w:val="000000"/>
          <w:sz w:val="24"/>
          <w:szCs w:val="24"/>
          <w:lang w:val="it-IT"/>
        </w:rPr>
      </w:pPr>
      <w:r>
        <w:rPr>
          <w:rFonts w:asciiTheme="majorHAnsi" w:hAnsiTheme="majorHAnsi" w:cs="Times New Roman"/>
          <w:b/>
          <w:color w:val="000000"/>
          <w:sz w:val="24"/>
          <w:szCs w:val="24"/>
          <w:lang w:val="it-IT"/>
        </w:rPr>
        <w:t>KANCELARIJSKOG MATERIJALA</w:t>
      </w:r>
    </w:p>
    <w:p w:rsidR="00794548" w:rsidRPr="00385C7F" w:rsidRDefault="00794548" w:rsidP="00794548">
      <w:pPr>
        <w:spacing w:after="0" w:line="240" w:lineRule="auto"/>
        <w:jc w:val="center"/>
        <w:rPr>
          <w:rFonts w:asciiTheme="majorHAnsi" w:hAnsiTheme="majorHAnsi" w:cs="Times New Roman"/>
          <w:b/>
          <w:color w:val="000000"/>
          <w:sz w:val="24"/>
          <w:szCs w:val="24"/>
          <w:lang w:val="it-IT"/>
        </w:rPr>
      </w:pPr>
    </w:p>
    <w:p w:rsidR="00794548" w:rsidRPr="007D32C6" w:rsidRDefault="00794548" w:rsidP="00794548">
      <w:pPr>
        <w:pStyle w:val="Heading1"/>
        <w:jc w:val="left"/>
        <w:rPr>
          <w:rFonts w:asciiTheme="majorHAnsi" w:hAnsiTheme="majorHAnsi"/>
          <w:color w:val="000000"/>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5070C9"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5070C9"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AC1DDC">
          <w:rPr>
            <w:noProof/>
            <w:webHidden/>
          </w:rPr>
          <w:t>11</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AC1DDC">
          <w:rPr>
            <w:noProof/>
            <w:webHidden/>
          </w:rPr>
          <w:t>12</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AC1DDC">
          <w:rPr>
            <w:noProof/>
            <w:webHidden/>
          </w:rPr>
          <w:t>13</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AC1DDC">
          <w:rPr>
            <w:noProof/>
            <w:webHidden/>
          </w:rPr>
          <w:t>14</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AC1DDC">
          <w:rPr>
            <w:noProof/>
            <w:webHidden/>
          </w:rPr>
          <w:t>15</w:t>
        </w:r>
        <w:r w:rsidR="00E963C7">
          <w:rPr>
            <w:noProof/>
            <w:webHidden/>
          </w:rPr>
          <w:fldChar w:fldCharType="end"/>
        </w:r>
      </w:hyperlink>
    </w:p>
    <w:p w:rsidR="00E963C7" w:rsidRDefault="005070C9"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AC1DDC">
          <w:rPr>
            <w:noProof/>
            <w:webHidden/>
          </w:rPr>
          <w:t>16</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AC1DDC">
          <w:rPr>
            <w:noProof/>
            <w:webHidden/>
          </w:rPr>
          <w:t>17</w:t>
        </w:r>
        <w:r w:rsidR="00E963C7">
          <w:rPr>
            <w:noProof/>
            <w:webHidden/>
          </w:rPr>
          <w:fldChar w:fldCharType="end"/>
        </w:r>
      </w:hyperlink>
    </w:p>
    <w:p w:rsidR="00E963C7" w:rsidRDefault="005070C9"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AC1DDC">
          <w:rPr>
            <w:noProof/>
            <w:webHidden/>
          </w:rPr>
          <w:t>18</w:t>
        </w:r>
        <w:r w:rsidR="00E963C7">
          <w:rPr>
            <w:noProof/>
            <w:webHidden/>
          </w:rPr>
          <w:fldChar w:fldCharType="end"/>
        </w:r>
      </w:hyperlink>
    </w:p>
    <w:p w:rsidR="00E963C7" w:rsidRDefault="005070C9"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AC1DDC">
          <w:rPr>
            <w:noProof/>
            <w:webHidden/>
          </w:rPr>
          <w:t>24</w:t>
        </w:r>
        <w:r w:rsidR="00E963C7">
          <w:rPr>
            <w:noProof/>
            <w:webHidden/>
          </w:rPr>
          <w:fldChar w:fldCharType="end"/>
        </w:r>
      </w:hyperlink>
    </w:p>
    <w:p w:rsidR="00E963C7" w:rsidRDefault="005070C9"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AC1DDC">
          <w:rPr>
            <w:noProof/>
            <w:webHidden/>
          </w:rPr>
          <w:t>25</w:t>
        </w:r>
        <w:r w:rsidR="00E963C7">
          <w:rPr>
            <w:noProof/>
            <w:webHidden/>
          </w:rPr>
          <w:fldChar w:fldCharType="end"/>
        </w:r>
      </w:hyperlink>
    </w:p>
    <w:p w:rsidR="00D02B4F" w:rsidRPr="00D02B4F" w:rsidRDefault="00D02B4F" w:rsidP="00D02B4F">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........................................................................................24</w:t>
      </w:r>
    </w:p>
    <w:p w:rsidR="00E963C7" w:rsidRDefault="005070C9" w:rsidP="00E963C7">
      <w:pPr>
        <w:pStyle w:val="TOC2"/>
        <w:rPr>
          <w:rFonts w:asciiTheme="minorHAnsi" w:eastAsiaTheme="minorEastAsia" w:hAnsiTheme="minorHAnsi" w:cstheme="minorBidi"/>
          <w:noProof/>
          <w:lang w:eastAsia="en-US"/>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AC1DDC">
          <w:rPr>
            <w:noProof/>
            <w:webHidden/>
          </w:rPr>
          <w:t>26</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AC1DDC">
          <w:rPr>
            <w:noProof/>
            <w:webHidden/>
          </w:rPr>
          <w:t>28</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AC1DDC">
          <w:rPr>
            <w:noProof/>
            <w:webHidden/>
          </w:rPr>
          <w:t>32</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AC1DDC">
          <w:rPr>
            <w:noProof/>
            <w:webHidden/>
          </w:rPr>
          <w:t>37</w:t>
        </w:r>
        <w:r w:rsidR="00E963C7">
          <w:rPr>
            <w:noProof/>
            <w:webHidden/>
          </w:rPr>
          <w:fldChar w:fldCharType="end"/>
        </w:r>
      </w:hyperlink>
    </w:p>
    <w:p w:rsidR="00E963C7" w:rsidRDefault="005070C9"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AC1DDC">
          <w:rPr>
            <w:noProof/>
            <w:webHidden/>
          </w:rPr>
          <w:t>38</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506294877"/>
      <w:r w:rsidRPr="007D32C6">
        <w:rPr>
          <w:rFonts w:asciiTheme="majorHAnsi" w:hAnsiTheme="majorHAnsi"/>
          <w:i w:val="0"/>
          <w:iCs w:val="0"/>
          <w:color w:val="000000"/>
          <w:sz w:val="24"/>
          <w:szCs w:val="24"/>
          <w:u w:val="none"/>
        </w:rPr>
        <w:t>POZIV</w:t>
      </w:r>
      <w:bookmarkEnd w:id="0"/>
      <w:r w:rsidRPr="007D32C6">
        <w:rPr>
          <w:rFonts w:asciiTheme="majorHAnsi" w:hAnsiTheme="majorHAnsi"/>
          <w:i w:val="0"/>
          <w:iCs w:val="0"/>
          <w:color w:val="000000"/>
          <w:sz w:val="24"/>
          <w:szCs w:val="24"/>
          <w:u w:val="none"/>
        </w:rPr>
        <w:t xml:space="preserve"> ZA JAVNO NADMETANJE U OTVORENOM POSTUPKU JAVNE NABAVKE</w:t>
      </w:r>
      <w:bookmarkEnd w:id="1"/>
    </w:p>
    <w:p w:rsidR="00794548" w:rsidRPr="007D32C6" w:rsidRDefault="00794548" w:rsidP="00025C15">
      <w:pPr>
        <w:spacing w:after="0" w:line="240" w:lineRule="auto"/>
        <w:ind w:left="360"/>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ab/>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94548" w:rsidRPr="007D32C6" w:rsidTr="00385C7F">
        <w:trPr>
          <w:trHeight w:val="612"/>
          <w:jc w:val="center"/>
        </w:trPr>
        <w:tc>
          <w:tcPr>
            <w:tcW w:w="4162"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5125"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Lice za davanje informacija:</w:t>
            </w:r>
            <w:r w:rsidR="00385C7F">
              <w:rPr>
                <w:rFonts w:asciiTheme="majorHAnsi" w:hAnsiTheme="majorHAnsi" w:cs="Times New Roman"/>
                <w:color w:val="000000"/>
                <w:sz w:val="24"/>
                <w:szCs w:val="24"/>
              </w:rPr>
              <w:t xml:space="preserve"> Sanda Senić</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5125"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385C7F">
        <w:trPr>
          <w:trHeight w:val="612"/>
          <w:jc w:val="center"/>
        </w:trPr>
        <w:tc>
          <w:tcPr>
            <w:tcW w:w="4162"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512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otvoreni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III  Predmet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025C15" w:rsidRDefault="00794548" w:rsidP="00794548">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Default="00794548" w:rsidP="00025C15">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Robe </w:t>
      </w:r>
    </w:p>
    <w:p w:rsidR="00025C15" w:rsidRPr="00025C15" w:rsidRDefault="00025C15" w:rsidP="00025C15">
      <w:pPr>
        <w:spacing w:after="0" w:line="240" w:lineRule="auto"/>
        <w:ind w:left="709"/>
        <w:jc w:val="both"/>
        <w:rPr>
          <w:rFonts w:asciiTheme="majorHAnsi" w:hAnsiTheme="majorHAnsi" w:cs="Times New Roman"/>
          <w:color w:val="000000"/>
          <w:sz w:val="24"/>
          <w:szCs w:val="24"/>
          <w:lang w:val="da-DK"/>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794548" w:rsidRPr="007D32C6" w:rsidRDefault="00385C7F" w:rsidP="00693641">
            <w:pPr>
              <w:spacing w:after="0" w:line="240" w:lineRule="auto"/>
              <w:jc w:val="both"/>
              <w:rPr>
                <w:rFonts w:asciiTheme="majorHAnsi" w:hAnsiTheme="majorHAnsi" w:cs="Times New Roman"/>
                <w:color w:val="000000"/>
                <w:sz w:val="24"/>
                <w:szCs w:val="24"/>
              </w:rPr>
            </w:pPr>
            <w:r w:rsidRPr="00385C7F">
              <w:rPr>
                <w:rFonts w:asciiTheme="majorHAnsi" w:hAnsiTheme="majorHAnsi" w:cs="Times New Roman"/>
                <w:color w:val="000000"/>
                <w:sz w:val="24"/>
                <w:szCs w:val="24"/>
              </w:rPr>
              <w:t>Predmet javne nabavke je izbor najpovoljnije ponude za nabavku roba –</w:t>
            </w:r>
            <w:r w:rsidR="00693641">
              <w:rPr>
                <w:rFonts w:asciiTheme="majorHAnsi" w:hAnsiTheme="majorHAnsi" w:cs="Times New Roman"/>
                <w:color w:val="000000"/>
                <w:sz w:val="24"/>
                <w:szCs w:val="24"/>
              </w:rPr>
              <w:t xml:space="preserve">kancelarijskog materijala </w:t>
            </w:r>
            <w:r w:rsidR="00693641" w:rsidRPr="00385C7F">
              <w:rPr>
                <w:rFonts w:asciiTheme="majorHAnsi" w:hAnsiTheme="majorHAnsi" w:cs="Times New Roman"/>
                <w:color w:val="000000"/>
                <w:sz w:val="24"/>
                <w:szCs w:val="24"/>
              </w:rPr>
              <w:t xml:space="preserve"> </w:t>
            </w:r>
            <w:r w:rsidRPr="00385C7F">
              <w:rPr>
                <w:rFonts w:asciiTheme="majorHAnsi" w:hAnsiTheme="majorHAnsi" w:cs="Times New Roman"/>
                <w:color w:val="000000"/>
                <w:sz w:val="24"/>
                <w:szCs w:val="24"/>
              </w:rPr>
              <w:t>za potrebe Agencije za nadzor osiguranja.</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22440000-6</w:t>
            </w:r>
            <w:r w:rsidRPr="00693641">
              <w:rPr>
                <w:rFonts w:asciiTheme="majorHAnsi" w:hAnsiTheme="majorHAnsi" w:cs="Times New Roman"/>
                <w:color w:val="000000"/>
                <w:sz w:val="24"/>
                <w:szCs w:val="24"/>
              </w:rPr>
              <w:t xml:space="preserve">  -Čekovi </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22852100-8</w:t>
            </w:r>
            <w:r w:rsidRPr="00693641">
              <w:rPr>
                <w:rFonts w:asciiTheme="majorHAnsi" w:hAnsiTheme="majorHAnsi" w:cs="Times New Roman"/>
                <w:color w:val="000000"/>
                <w:sz w:val="24"/>
                <w:szCs w:val="24"/>
              </w:rPr>
              <w:t xml:space="preserve"> -Košuljice za spise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30192123-9</w:t>
            </w:r>
            <w:r w:rsidRPr="00693641">
              <w:rPr>
                <w:rFonts w:asciiTheme="majorHAnsi" w:hAnsiTheme="majorHAnsi" w:cs="Times New Roman"/>
                <w:color w:val="000000"/>
                <w:sz w:val="24"/>
                <w:szCs w:val="24"/>
              </w:rPr>
              <w:t xml:space="preserve"> - Flomasteri</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30197630-1</w:t>
            </w:r>
            <w:r w:rsidRPr="00693641">
              <w:rPr>
                <w:rFonts w:asciiTheme="majorHAnsi" w:hAnsiTheme="majorHAnsi" w:cs="Times New Roman"/>
                <w:color w:val="000000"/>
                <w:sz w:val="24"/>
                <w:szCs w:val="24"/>
              </w:rPr>
              <w:t>- Papir za štampanje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30192125-3</w:t>
            </w:r>
            <w:r w:rsidRPr="00693641">
              <w:rPr>
                <w:rFonts w:asciiTheme="majorHAnsi" w:hAnsiTheme="majorHAnsi" w:cs="Times New Roman"/>
                <w:color w:val="000000"/>
                <w:sz w:val="24"/>
                <w:szCs w:val="24"/>
              </w:rPr>
              <w:t xml:space="preserve"> -Markeri</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39241200-5</w:t>
            </w:r>
            <w:r w:rsidRPr="00693641">
              <w:rPr>
                <w:rFonts w:asciiTheme="majorHAnsi" w:hAnsiTheme="majorHAnsi" w:cs="Times New Roman"/>
                <w:color w:val="000000"/>
                <w:sz w:val="24"/>
                <w:szCs w:val="24"/>
              </w:rPr>
              <w:t xml:space="preserve"> -Makaze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30192133-2</w:t>
            </w:r>
            <w:r w:rsidRPr="00693641">
              <w:rPr>
                <w:rFonts w:asciiTheme="majorHAnsi" w:hAnsiTheme="majorHAnsi" w:cs="Times New Roman"/>
                <w:color w:val="000000"/>
                <w:sz w:val="24"/>
                <w:szCs w:val="24"/>
              </w:rPr>
              <w:t xml:space="preserve"> -Oštrila za olovke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30197220-4</w:t>
            </w:r>
            <w:r w:rsidRPr="00693641">
              <w:rPr>
                <w:rFonts w:asciiTheme="majorHAnsi" w:hAnsiTheme="majorHAnsi" w:cs="Times New Roman"/>
                <w:color w:val="000000"/>
                <w:sz w:val="24"/>
                <w:szCs w:val="24"/>
              </w:rPr>
              <w:t xml:space="preserve"> -Spajalice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30199230-1</w:t>
            </w:r>
            <w:r w:rsidRPr="00693641">
              <w:rPr>
                <w:rFonts w:asciiTheme="majorHAnsi" w:hAnsiTheme="majorHAnsi" w:cs="Times New Roman"/>
                <w:color w:val="000000"/>
                <w:sz w:val="24"/>
                <w:szCs w:val="24"/>
              </w:rPr>
              <w:t xml:space="preserve"> - Koverte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30192130-1</w:t>
            </w:r>
            <w:r w:rsidRPr="00693641">
              <w:rPr>
                <w:rFonts w:asciiTheme="majorHAnsi" w:hAnsiTheme="majorHAnsi" w:cs="Times New Roman"/>
                <w:color w:val="000000"/>
                <w:sz w:val="24"/>
                <w:szCs w:val="24"/>
              </w:rPr>
              <w:t xml:space="preserve"> - Olovke</w:t>
            </w:r>
          </w:p>
          <w:p w:rsidR="00693641" w:rsidRPr="00693641" w:rsidRDefault="00693641" w:rsidP="00693641">
            <w:pPr>
              <w:spacing w:after="0" w:line="240" w:lineRule="auto"/>
              <w:rPr>
                <w:rFonts w:asciiTheme="majorHAnsi" w:hAnsiTheme="majorHAnsi" w:cs="Times New Roman"/>
                <w:color w:val="000000"/>
                <w:sz w:val="24"/>
                <w:szCs w:val="24"/>
              </w:rPr>
            </w:pPr>
            <w:r w:rsidRPr="00693641">
              <w:rPr>
                <w:rFonts w:asciiTheme="majorHAnsi" w:hAnsiTheme="majorHAnsi" w:cs="Times New Roman"/>
                <w:color w:val="000000"/>
                <w:sz w:val="24"/>
                <w:szCs w:val="24"/>
              </w:rPr>
              <w:t>301921</w:t>
            </w:r>
            <w:r>
              <w:rPr>
                <w:rFonts w:asciiTheme="majorHAnsi" w:hAnsiTheme="majorHAnsi" w:cs="Times New Roman"/>
                <w:color w:val="000000"/>
                <w:sz w:val="24"/>
                <w:szCs w:val="24"/>
              </w:rPr>
              <w:t>31-8</w:t>
            </w:r>
            <w:r w:rsidRPr="00693641">
              <w:rPr>
                <w:rFonts w:asciiTheme="majorHAnsi" w:hAnsiTheme="majorHAnsi" w:cs="Times New Roman"/>
                <w:color w:val="000000"/>
                <w:sz w:val="24"/>
                <w:szCs w:val="24"/>
              </w:rPr>
              <w:t xml:space="preserve"> - Tehničke olovke s minom</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30234300-1</w:t>
            </w:r>
            <w:r w:rsidRPr="00693641">
              <w:rPr>
                <w:rFonts w:asciiTheme="majorHAnsi" w:hAnsiTheme="majorHAnsi" w:cs="Times New Roman"/>
                <w:color w:val="000000"/>
                <w:sz w:val="24"/>
                <w:szCs w:val="24"/>
              </w:rPr>
              <w:t xml:space="preserve"> -Kompakt diskovi (CD)</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30197000-6</w:t>
            </w:r>
            <w:r w:rsidRPr="00693641">
              <w:rPr>
                <w:rFonts w:asciiTheme="majorHAnsi" w:hAnsiTheme="majorHAnsi" w:cs="Times New Roman"/>
                <w:color w:val="000000"/>
                <w:sz w:val="24"/>
                <w:szCs w:val="24"/>
              </w:rPr>
              <w:t xml:space="preserve"> -Sitna kancelarijska oprema</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22817000-0</w:t>
            </w:r>
            <w:r w:rsidRPr="00693641">
              <w:rPr>
                <w:rFonts w:asciiTheme="majorHAnsi" w:hAnsiTheme="majorHAnsi" w:cs="Times New Roman"/>
                <w:color w:val="000000"/>
                <w:sz w:val="24"/>
                <w:szCs w:val="24"/>
              </w:rPr>
              <w:t xml:space="preserve"> - Dnevnici ili rokovnici</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22800000-8</w:t>
            </w:r>
            <w:r w:rsidRPr="00693641">
              <w:rPr>
                <w:rFonts w:asciiTheme="majorHAnsi" w:hAnsiTheme="majorHAnsi" w:cs="Times New Roman"/>
                <w:color w:val="000000"/>
                <w:sz w:val="24"/>
                <w:szCs w:val="24"/>
              </w:rPr>
              <w:t xml:space="preserve"> -Registratori, knjigovodstvene knjige, fascicle, obrasci i drugi štampani materijali od papira</w:t>
            </w:r>
          </w:p>
          <w:p w:rsidR="00693641" w:rsidRPr="00693641" w:rsidRDefault="00693641" w:rsidP="00693641">
            <w:pPr>
              <w:spacing w:after="0" w:line="240" w:lineRule="auto"/>
              <w:rPr>
                <w:rFonts w:asciiTheme="majorHAnsi" w:hAnsiTheme="majorHAnsi" w:cs="Times New Roman"/>
                <w:color w:val="000000"/>
                <w:sz w:val="24"/>
                <w:szCs w:val="24"/>
              </w:rPr>
            </w:pPr>
            <w:r w:rsidRPr="00693641">
              <w:rPr>
                <w:rFonts w:asciiTheme="majorHAnsi" w:hAnsiTheme="majorHAnsi" w:cs="Times New Roman"/>
                <w:color w:val="000000"/>
                <w:sz w:val="24"/>
                <w:szCs w:val="24"/>
              </w:rPr>
              <w:t>301921</w:t>
            </w:r>
            <w:r>
              <w:rPr>
                <w:rFonts w:asciiTheme="majorHAnsi" w:hAnsiTheme="majorHAnsi" w:cs="Times New Roman"/>
                <w:color w:val="000000"/>
                <w:sz w:val="24"/>
                <w:szCs w:val="24"/>
              </w:rPr>
              <w:t>21-5</w:t>
            </w:r>
            <w:r w:rsidRPr="00693641">
              <w:rPr>
                <w:rFonts w:asciiTheme="majorHAnsi" w:hAnsiTheme="majorHAnsi" w:cs="Times New Roman"/>
                <w:color w:val="000000"/>
                <w:sz w:val="24"/>
                <w:szCs w:val="24"/>
              </w:rPr>
              <w:t xml:space="preserve"> -Hemijske olovke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30125120-8 </w:t>
            </w:r>
            <w:r w:rsidRPr="00693641">
              <w:rPr>
                <w:rFonts w:asciiTheme="majorHAnsi" w:hAnsiTheme="majorHAnsi" w:cs="Times New Roman"/>
                <w:color w:val="000000"/>
                <w:sz w:val="24"/>
                <w:szCs w:val="24"/>
              </w:rPr>
              <w:t>-Toneri za fotokopir aparate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30197300-9</w:t>
            </w:r>
            <w:r w:rsidRPr="00693641">
              <w:rPr>
                <w:rFonts w:asciiTheme="majorHAnsi" w:hAnsiTheme="majorHAnsi" w:cs="Times New Roman"/>
                <w:color w:val="000000"/>
                <w:sz w:val="24"/>
                <w:szCs w:val="24"/>
              </w:rPr>
              <w:t xml:space="preserve"> -Otvarači pisama, heftalice i bušači za papir</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30125110-5</w:t>
            </w:r>
            <w:r w:rsidRPr="00693641">
              <w:rPr>
                <w:rFonts w:asciiTheme="majorHAnsi" w:hAnsiTheme="majorHAnsi" w:cs="Times New Roman"/>
                <w:color w:val="000000"/>
                <w:sz w:val="24"/>
                <w:szCs w:val="24"/>
              </w:rPr>
              <w:t xml:space="preserve"> -Toneri za laserske štampače/faks mašine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30197320-5</w:t>
            </w:r>
            <w:r w:rsidRPr="00693641">
              <w:rPr>
                <w:rFonts w:asciiTheme="majorHAnsi" w:hAnsiTheme="majorHAnsi" w:cs="Times New Roman"/>
                <w:color w:val="000000"/>
                <w:sz w:val="24"/>
                <w:szCs w:val="24"/>
              </w:rPr>
              <w:t xml:space="preserve"> -Heftalice</w:t>
            </w:r>
          </w:p>
          <w:p w:rsidR="00794548"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30141200-1-Stoni kalkulatori</w:t>
            </w:r>
          </w:p>
          <w:p w:rsidR="0013464D" w:rsidRPr="007D32C6" w:rsidRDefault="0013464D" w:rsidP="0013464D">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30237251-3-Pribori za čišćenje kompjutera.</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385C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385C7F" w:rsidRPr="009948CA"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ne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Predmet javne nabavke se nabavlja: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kao cjelina,</w:t>
      </w:r>
      <w:r w:rsidRPr="007D32C6">
        <w:rPr>
          <w:rFonts w:asciiTheme="majorHAnsi" w:hAnsiTheme="majorHAnsi" w:cs="Times New Roman"/>
          <w:color w:val="000000"/>
          <w:sz w:val="24"/>
          <w:szCs w:val="24"/>
          <w:lang w:val="pl-PL"/>
        </w:rPr>
        <w:t xml:space="preserve"> procijenjene vrijednosti sa uračunatim PDV-om</w:t>
      </w:r>
      <w:r w:rsidR="00385C7F">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693641">
        <w:rPr>
          <w:rFonts w:asciiTheme="majorHAnsi" w:hAnsiTheme="majorHAnsi" w:cs="Times New Roman"/>
          <w:b/>
          <w:color w:val="000000"/>
          <w:sz w:val="24"/>
          <w:szCs w:val="24"/>
          <w:lang w:val="pl-PL"/>
        </w:rPr>
        <w:t>6</w:t>
      </w:r>
      <w:r w:rsidR="00385C7F" w:rsidRPr="00385C7F">
        <w:rPr>
          <w:rFonts w:asciiTheme="majorHAnsi" w:hAnsiTheme="majorHAnsi" w:cs="Times New Roman"/>
          <w:b/>
          <w:color w:val="000000"/>
          <w:sz w:val="24"/>
          <w:szCs w:val="24"/>
          <w:lang w:val="pl-PL"/>
        </w:rPr>
        <w:t>.000,00</w:t>
      </w:r>
      <w:r w:rsidR="00385C7F">
        <w:rPr>
          <w:rFonts w:asciiTheme="majorHAnsi" w:hAnsiTheme="majorHAnsi" w:cs="Times New Roman"/>
          <w:b/>
          <w:color w:val="000000"/>
          <w:sz w:val="24"/>
          <w:szCs w:val="24"/>
          <w:lang w:val="pl-PL"/>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pl-PL"/>
        </w:rPr>
        <w:t xml:space="preserve"> ne</w:t>
      </w:r>
    </w:p>
    <w:p w:rsidR="00794548" w:rsidRPr="007D32C6" w:rsidRDefault="00794548" w:rsidP="00794548">
      <w:pPr>
        <w:spacing w:after="0" w:line="240" w:lineRule="auto"/>
        <w:jc w:val="both"/>
        <w:rPr>
          <w:rFonts w:asciiTheme="majorHAnsi" w:hAnsiTheme="majorHAnsi" w:cs="Times New Roman"/>
          <w:i/>
          <w:i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693641">
      <w:pPr>
        <w:autoSpaceDE w:val="0"/>
        <w:autoSpaceDN w:val="0"/>
        <w:adjustRightInd w:val="0"/>
        <w:spacing w:after="0" w:line="240" w:lineRule="auto"/>
        <w:ind w:left="24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1) je upisan u registar kod organa nadležnog za registraciju privrednih subjekata;</w:t>
      </w:r>
    </w:p>
    <w:p w:rsidR="00794548" w:rsidRPr="007D32C6" w:rsidRDefault="00794548" w:rsidP="00693641">
      <w:pPr>
        <w:autoSpaceDE w:val="0"/>
        <w:autoSpaceDN w:val="0"/>
        <w:adjustRightInd w:val="0"/>
        <w:spacing w:after="0" w:line="240" w:lineRule="auto"/>
        <w:ind w:left="24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2) je uredno izvršio sve obaveze po osnovu poreza i doprinosa u skladu sa zakonom, odnosno propisima države u kojoj ima sjedište;</w:t>
      </w:r>
    </w:p>
    <w:p w:rsidR="00794548" w:rsidRPr="007D32C6" w:rsidRDefault="00794548" w:rsidP="00693641">
      <w:pPr>
        <w:autoSpaceDE w:val="0"/>
        <w:autoSpaceDN w:val="0"/>
        <w:adjustRightInd w:val="0"/>
        <w:spacing w:after="0" w:line="240" w:lineRule="auto"/>
        <w:ind w:left="24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3) dokaže da on odnosno njegov zakonski zastupnik nije pravosnažno osuđivan za neko od krivičnih djela organizovanog kriminala sa elementima ko</w:t>
      </w:r>
      <w:r w:rsidR="00693641">
        <w:rPr>
          <w:rFonts w:asciiTheme="majorHAnsi" w:hAnsiTheme="majorHAnsi" w:cs="Times New Roman"/>
          <w:color w:val="000000"/>
          <w:sz w:val="24"/>
          <w:szCs w:val="24"/>
        </w:rPr>
        <w:t>rupcije, pranja novca i prevare.</w:t>
      </w:r>
    </w:p>
    <w:p w:rsidR="00A24AC6" w:rsidRDefault="00A24AC6" w:rsidP="00693641">
      <w:pPr>
        <w:autoSpaceDE w:val="0"/>
        <w:autoSpaceDN w:val="0"/>
        <w:adjustRightInd w:val="0"/>
        <w:spacing w:after="0" w:line="240" w:lineRule="auto"/>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Uslovi iz stava 1 ove tačke ne odnose se na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693641">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1) dokaza o registraciji kod organa nadležnog za registraciju privrednih subjekata sa podacima o ovlašćenim licima ponuđača;</w:t>
      </w:r>
    </w:p>
    <w:p w:rsidR="00794548" w:rsidRPr="007D32C6" w:rsidRDefault="00794548" w:rsidP="00693641">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94548" w:rsidRPr="007D32C6" w:rsidRDefault="00794548" w:rsidP="00693641">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dokaza nadležnog organa izdatog na osnovu kaznene evidencije, koji ne smije biti stariji od šest mjeseci </w:t>
      </w:r>
      <w:r w:rsidR="00693641">
        <w:rPr>
          <w:rFonts w:asciiTheme="majorHAnsi" w:hAnsiTheme="majorHAnsi" w:cs="Times New Roman"/>
          <w:color w:val="000000"/>
          <w:sz w:val="24"/>
          <w:szCs w:val="24"/>
        </w:rPr>
        <w:t>do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b) Fakultativni uslovi</w:t>
      </w:r>
    </w:p>
    <w:p w:rsidR="00693641" w:rsidRDefault="00693641" w:rsidP="00693641">
      <w:pPr>
        <w:spacing w:after="0" w:line="240" w:lineRule="auto"/>
        <w:jc w:val="both"/>
        <w:rPr>
          <w:rFonts w:ascii="Cambria" w:hAnsi="Cambria" w:cs="Times New Roman"/>
          <w:b/>
          <w:bCs/>
          <w:color w:val="000000"/>
          <w:sz w:val="24"/>
          <w:szCs w:val="24"/>
          <w:lang w:val="pl-PL"/>
        </w:rPr>
      </w:pPr>
    </w:p>
    <w:p w:rsidR="00693641" w:rsidRPr="00693641" w:rsidRDefault="00693641" w:rsidP="00693641">
      <w:pPr>
        <w:spacing w:after="0" w:line="240" w:lineRule="auto"/>
        <w:jc w:val="both"/>
        <w:rPr>
          <w:rFonts w:ascii="Cambria" w:hAnsi="Cambria" w:cs="Times New Roman"/>
          <w:color w:val="000000"/>
          <w:sz w:val="24"/>
          <w:szCs w:val="24"/>
          <w:lang w:val="sl-SI"/>
        </w:rPr>
      </w:pPr>
      <w:r w:rsidRPr="00693641">
        <w:rPr>
          <w:rFonts w:ascii="Cambria" w:hAnsi="Cambria" w:cs="Times New Roman"/>
          <w:b/>
          <w:bCs/>
          <w:color w:val="000000"/>
          <w:sz w:val="24"/>
          <w:szCs w:val="24"/>
          <w:lang w:val="pl-PL"/>
        </w:rPr>
        <w:t xml:space="preserve">b1) </w:t>
      </w:r>
      <w:r w:rsidRPr="00693641">
        <w:rPr>
          <w:rFonts w:ascii="Cambria" w:hAnsi="Cambria" w:cs="Times New Roman"/>
          <w:b/>
          <w:bCs/>
          <w:color w:val="000000"/>
          <w:sz w:val="24"/>
          <w:szCs w:val="24"/>
          <w:u w:val="single"/>
          <w:lang w:val="pl-PL"/>
        </w:rPr>
        <w:t>ekonomsko-finansijska sposobnost</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Ne zahtijeva </w:t>
      </w:r>
      <w:r w:rsidR="00A24AC6">
        <w:rPr>
          <w:rFonts w:ascii="Cambria" w:hAnsi="Cambria" w:cs="Times New Roman"/>
          <w:color w:val="000000"/>
          <w:sz w:val="24"/>
          <w:szCs w:val="24"/>
        </w:rPr>
        <w:t xml:space="preserve">se.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8616F3" w:rsidRDefault="00693641" w:rsidP="00794548">
      <w:pPr>
        <w:spacing w:after="0" w:line="240" w:lineRule="auto"/>
        <w:jc w:val="both"/>
        <w:rPr>
          <w:rFonts w:ascii="Cambria" w:hAnsi="Cambria" w:cs="Times New Roman"/>
          <w:b/>
          <w:bCs/>
          <w:color w:val="000000"/>
          <w:sz w:val="24"/>
          <w:szCs w:val="24"/>
          <w:lang w:val="sl-SI"/>
        </w:rPr>
      </w:pPr>
      <w:r w:rsidRPr="00693641">
        <w:rPr>
          <w:rFonts w:ascii="Cambria" w:hAnsi="Cambria" w:cs="Times New Roman"/>
          <w:b/>
          <w:bCs/>
          <w:color w:val="000000"/>
          <w:sz w:val="24"/>
          <w:szCs w:val="24"/>
          <w:lang w:val="sl-SI"/>
        </w:rPr>
        <w:t>b2) Stručno-tehnička i kadrovska osposobljenost</w:t>
      </w:r>
    </w:p>
    <w:p w:rsidR="00693641" w:rsidRPr="00693641" w:rsidRDefault="00693641" w:rsidP="00794548">
      <w:pPr>
        <w:spacing w:after="0" w:line="240" w:lineRule="auto"/>
        <w:jc w:val="both"/>
        <w:rPr>
          <w:rFonts w:ascii="Cambria" w:hAnsi="Cambria" w:cs="Times New Roman"/>
          <w:b/>
          <w:bCs/>
          <w:color w:val="000000"/>
          <w:sz w:val="24"/>
          <w:szCs w:val="24"/>
          <w:lang w:val="sl-SI"/>
        </w:rPr>
      </w:pPr>
    </w:p>
    <w:p w:rsidR="00693641" w:rsidRPr="00693641" w:rsidRDefault="00693641" w:rsidP="00693641">
      <w:pPr>
        <w:spacing w:after="0" w:line="240" w:lineRule="auto"/>
        <w:jc w:val="both"/>
        <w:rPr>
          <w:rFonts w:ascii="Cambria" w:hAnsi="Cambria" w:cs="Times New Roman"/>
          <w:bCs/>
          <w:color w:val="000000"/>
          <w:sz w:val="24"/>
          <w:szCs w:val="24"/>
          <w:lang w:val="sl-SI"/>
        </w:rPr>
      </w:pPr>
      <w:r w:rsidRPr="00693641">
        <w:rPr>
          <w:rFonts w:ascii="Cambria" w:hAnsi="Cambria" w:cs="Times New Roman"/>
          <w:bCs/>
          <w:color w:val="000000"/>
          <w:sz w:val="24"/>
          <w:szCs w:val="24"/>
        </w:rPr>
        <w:t>Ispunjenost uslova stručno - tehničke i kadrovske osposobljenosti u postupku javne nabavke</w:t>
      </w:r>
      <w:r w:rsidRPr="00693641">
        <w:rPr>
          <w:rFonts w:ascii="Cambria" w:hAnsi="Cambria" w:cs="Times New Roman"/>
          <w:bCs/>
          <w:color w:val="000000"/>
          <w:sz w:val="24"/>
          <w:szCs w:val="24"/>
          <w:u w:val="single"/>
        </w:rPr>
        <w:t xml:space="preserve"> roba</w:t>
      </w:r>
      <w:r w:rsidRPr="00693641">
        <w:rPr>
          <w:rFonts w:ascii="Cambria" w:hAnsi="Cambria" w:cs="Times New Roman"/>
          <w:bCs/>
          <w:color w:val="000000"/>
          <w:sz w:val="24"/>
          <w:szCs w:val="24"/>
        </w:rPr>
        <w:t xml:space="preserve"> dokazuje se dostavljanjem jednog ili više sljedećih dokaza:</w:t>
      </w:r>
    </w:p>
    <w:p w:rsidR="00693641" w:rsidRPr="00693641" w:rsidRDefault="00693641" w:rsidP="00693641">
      <w:pPr>
        <w:spacing w:after="0" w:line="240" w:lineRule="auto"/>
        <w:ind w:firstLine="426"/>
        <w:jc w:val="both"/>
        <w:rPr>
          <w:rFonts w:ascii="Cambria" w:hAnsi="Cambria" w:cs="Times New Roman"/>
          <w:color w:val="000000"/>
          <w:sz w:val="24"/>
          <w:szCs w:val="24"/>
        </w:rPr>
      </w:pPr>
    </w:p>
    <w:p w:rsidR="00693641" w:rsidRPr="00693641" w:rsidRDefault="00693641" w:rsidP="00693641">
      <w:pPr>
        <w:spacing w:after="0" w:line="240" w:lineRule="auto"/>
        <w:jc w:val="both"/>
        <w:rPr>
          <w:rFonts w:ascii="Cambria" w:hAnsi="Cambria" w:cs="Times New Roman"/>
          <w:color w:val="000000"/>
          <w:sz w:val="24"/>
          <w:szCs w:val="24"/>
        </w:rPr>
      </w:pPr>
      <w:r w:rsidRPr="00693641">
        <w:rPr>
          <w:rFonts w:ascii="Cambria" w:hAnsi="Cambria" w:cs="Times New Roman"/>
          <w:color w:val="000000"/>
          <w:sz w:val="24"/>
          <w:szCs w:val="24"/>
        </w:rPr>
        <w:sym w:font="Wingdings" w:char="F0A8"/>
      </w:r>
      <w:r w:rsidRPr="00693641">
        <w:rPr>
          <w:rFonts w:ascii="Cambria" w:hAnsi="Cambria" w:cs="Times New Roman"/>
          <w:color w:val="000000"/>
          <w:sz w:val="24"/>
          <w:szCs w:val="24"/>
        </w:rPr>
        <w:t xml:space="preserve"> </w:t>
      </w:r>
      <w:r w:rsidR="0015331B" w:rsidRPr="0015331B">
        <w:rPr>
          <w:rFonts w:ascii="Cambria" w:hAnsi="Cambria" w:cs="Times New Roman"/>
          <w:color w:val="000000"/>
          <w:sz w:val="24"/>
          <w:szCs w:val="24"/>
        </w:rPr>
        <w:t>U</w:t>
      </w:r>
      <w:r w:rsidRPr="0015331B">
        <w:rPr>
          <w:rFonts w:ascii="Cambria" w:hAnsi="Cambria" w:cs="Times New Roman"/>
          <w:color w:val="000000"/>
          <w:sz w:val="24"/>
          <w:szCs w:val="24"/>
        </w:rPr>
        <w:t>zoraka,</w:t>
      </w:r>
      <w:r w:rsidRPr="00693641">
        <w:rPr>
          <w:rFonts w:ascii="Cambria" w:hAnsi="Cambria" w:cs="Times New Roman"/>
          <w:color w:val="000000"/>
          <w:sz w:val="24"/>
          <w:szCs w:val="24"/>
        </w:rPr>
        <w:t xml:space="preserve"> opisa, odnosno fotografija roba koje su predmet isporuke, a čiju je vjerodostojnost ponuđač obavezan potvrditi, ukoliko to naručilac zahtijeva:</w:t>
      </w:r>
    </w:p>
    <w:p w:rsidR="00693641" w:rsidRPr="00693641" w:rsidRDefault="00693641" w:rsidP="00693641">
      <w:pPr>
        <w:spacing w:after="0" w:line="240" w:lineRule="auto"/>
        <w:ind w:firstLine="426"/>
        <w:jc w:val="both"/>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93641" w:rsidRPr="00693641" w:rsidTr="00693641">
        <w:trPr>
          <w:trHeight w:val="354"/>
        </w:trPr>
        <w:tc>
          <w:tcPr>
            <w:tcW w:w="9287" w:type="dxa"/>
          </w:tcPr>
          <w:p w:rsidR="00693641" w:rsidRPr="00693641" w:rsidRDefault="00693641" w:rsidP="00693641">
            <w:pPr>
              <w:spacing w:after="0" w:line="240" w:lineRule="auto"/>
              <w:jc w:val="both"/>
              <w:rPr>
                <w:rFonts w:ascii="Cambria" w:hAnsi="Cambria" w:cs="Times New Roman"/>
                <w:color w:val="000000"/>
                <w:sz w:val="24"/>
                <w:szCs w:val="24"/>
                <w:lang w:val="sr-Latn-CS"/>
              </w:rPr>
            </w:pPr>
            <w:r w:rsidRPr="00693641">
              <w:rPr>
                <w:rFonts w:ascii="Cambria" w:hAnsi="Cambria" w:cs="Times New Roman"/>
                <w:iCs/>
                <w:color w:val="000000"/>
                <w:sz w:val="24"/>
                <w:szCs w:val="24"/>
                <w:lang w:val="sr-Latn-CS"/>
              </w:rPr>
              <w:t xml:space="preserve">Ponuđač je dužan u okviru svoje ponude za tražene tonere, dostavi uzorke traženih tonera radi provjere njihove usaglašenosti sa zahtjevima iz specifikacije. </w:t>
            </w:r>
          </w:p>
        </w:tc>
      </w:tr>
    </w:tbl>
    <w:p w:rsidR="00693641" w:rsidRDefault="00693641" w:rsidP="00693641">
      <w:pPr>
        <w:spacing w:after="0" w:line="240" w:lineRule="auto"/>
        <w:rPr>
          <w:rFonts w:ascii="Cambria" w:hAnsi="Cambria" w:cs="Times New Roman"/>
          <w:color w:val="000000"/>
          <w:sz w:val="24"/>
          <w:szCs w:val="24"/>
        </w:rPr>
      </w:pPr>
    </w:p>
    <w:p w:rsidR="00693641" w:rsidRPr="0015331B" w:rsidRDefault="0015331B" w:rsidP="0015331B">
      <w:pPr>
        <w:spacing w:line="480" w:lineRule="auto"/>
        <w:rPr>
          <w:rFonts w:asciiTheme="majorHAnsi" w:hAnsiTheme="majorHAnsi" w:cs="Times New Roman"/>
          <w:color w:val="000000"/>
          <w:sz w:val="24"/>
          <w:szCs w:val="24"/>
        </w:rPr>
      </w:pPr>
      <w:r w:rsidRPr="00693641">
        <w:rPr>
          <w:rFonts w:ascii="Cambria" w:hAnsi="Cambria" w:cs="Times New Roman"/>
          <w:color w:val="000000"/>
          <w:sz w:val="24"/>
          <w:szCs w:val="24"/>
        </w:rPr>
        <w:sym w:font="Wingdings" w:char="F0A8"/>
      </w:r>
      <w:r>
        <w:rPr>
          <w:rFonts w:ascii="Cambria" w:hAnsi="Cambria" w:cs="Times New Roman"/>
          <w:color w:val="000000"/>
          <w:sz w:val="24"/>
          <w:szCs w:val="24"/>
        </w:rPr>
        <w:t xml:space="preserve"> </w:t>
      </w:r>
      <w:r w:rsidRPr="0015331B">
        <w:rPr>
          <w:rFonts w:asciiTheme="majorHAnsi" w:hAnsiTheme="majorHAnsi" w:cs="Times New Roman"/>
          <w:color w:val="000000"/>
          <w:sz w:val="24"/>
          <w:szCs w:val="24"/>
        </w:rPr>
        <w:t>Izjava o namjeri i predmetu podugovaranja</w:t>
      </w:r>
      <w:r>
        <w:rPr>
          <w:rFonts w:asciiTheme="majorHAnsi" w:hAnsiTheme="majorHAnsi" w:cs="Times New Roman"/>
          <w:color w:val="000000"/>
          <w:sz w:val="24"/>
          <w:szCs w:val="24"/>
        </w:rPr>
        <w:t>.</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385C7F">
        <w:rPr>
          <w:rFonts w:asciiTheme="majorHAnsi" w:hAnsiTheme="majorHAnsi" w:cs="Times New Roman"/>
          <w:color w:val="000000"/>
          <w:sz w:val="24"/>
          <w:szCs w:val="24"/>
        </w:rPr>
        <w:t>90</w:t>
      </w:r>
      <w:r w:rsidRPr="007D32C6">
        <w:rPr>
          <w:rFonts w:asciiTheme="majorHAnsi" w:hAnsiTheme="majorHAnsi" w:cs="Times New Roman"/>
          <w:color w:val="000000"/>
          <w:sz w:val="24"/>
          <w:szCs w:val="24"/>
        </w:rPr>
        <w:t xml:space="preserve"> dana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2"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da</w:t>
      </w: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dostaviti bezuslovnu i na prvi poziv naplativu garanciju ponude u iznosu od </w:t>
      </w:r>
      <w:r w:rsidR="00385C7F">
        <w:rPr>
          <w:rFonts w:asciiTheme="majorHAnsi" w:hAnsiTheme="majorHAnsi" w:cs="Times New Roman"/>
          <w:color w:val="000000"/>
          <w:sz w:val="24"/>
          <w:szCs w:val="24"/>
        </w:rPr>
        <w:t xml:space="preserve">2 </w:t>
      </w:r>
      <w:r w:rsidRPr="007D32C6">
        <w:rPr>
          <w:rFonts w:asciiTheme="majorHAnsi" w:hAnsiTheme="majorHAnsi" w:cs="Times New Roman"/>
          <w:color w:val="000000"/>
          <w:sz w:val="24"/>
          <w:szCs w:val="24"/>
        </w:rPr>
        <w:t>% procijenjene vrijednosti javne nabavke, kao garanciju ostajanja u obavezi prema ponudi u periodu važenja ponude i</w:t>
      </w:r>
      <w:r w:rsidR="00385C7F">
        <w:rPr>
          <w:rFonts w:asciiTheme="majorHAnsi" w:hAnsiTheme="majorHAnsi" w:cs="Times New Roman"/>
          <w:color w:val="000000"/>
          <w:sz w:val="24"/>
          <w:szCs w:val="24"/>
        </w:rPr>
        <w:t xml:space="preserve"> 7</w:t>
      </w:r>
      <w:r w:rsidRPr="007D32C6">
        <w:rPr>
          <w:rFonts w:asciiTheme="majorHAnsi" w:hAnsiTheme="majorHAnsi" w:cs="Times New Roman"/>
          <w:color w:val="000000"/>
          <w:sz w:val="24"/>
          <w:szCs w:val="24"/>
        </w:rPr>
        <w:t xml:space="preserve"> dana nakon isteka važenja ponude.</w:t>
      </w:r>
    </w:p>
    <w:bookmarkEnd w:id="2"/>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693641" w:rsidRPr="00693641" w:rsidRDefault="00A24AC6" w:rsidP="00693641">
      <w:pPr>
        <w:spacing w:after="0" w:line="240" w:lineRule="auto"/>
        <w:jc w:val="both"/>
        <w:rPr>
          <w:rFonts w:ascii="Cambria" w:hAnsi="Cambria" w:cs="Times New Roman"/>
          <w:color w:val="000000"/>
          <w:sz w:val="24"/>
          <w:szCs w:val="24"/>
          <w:lang w:val="sr-Latn-CS"/>
        </w:rPr>
      </w:pPr>
      <w:r w:rsidRPr="00A24AC6">
        <w:rPr>
          <w:rFonts w:asciiTheme="majorHAnsi" w:hAnsiTheme="majorHAnsi" w:cs="Times New Roman"/>
          <w:color w:val="000000"/>
          <w:sz w:val="24"/>
          <w:szCs w:val="24"/>
          <w:lang w:val="sr-Latn-CS"/>
        </w:rPr>
        <w:t xml:space="preserve">a) </w:t>
      </w:r>
      <w:r w:rsidR="00693641" w:rsidRPr="00693641">
        <w:rPr>
          <w:rFonts w:ascii="Cambria" w:hAnsi="Cambria" w:cs="Times New Roman"/>
          <w:color w:val="000000"/>
          <w:sz w:val="24"/>
          <w:szCs w:val="24"/>
          <w:lang w:val="sr-Latn-CS"/>
        </w:rPr>
        <w:t xml:space="preserve">Rok izvršenja ugovora je godinu dana od dana zaključivanja ugovora ili utroška ugovorenih novčanih sredstava, zavisno od toga koji od navedena dva uslova bude ranije ispunjen. </w:t>
      </w:r>
    </w:p>
    <w:p w:rsidR="00693641" w:rsidRPr="00693641" w:rsidRDefault="00693641" w:rsidP="00693641">
      <w:pPr>
        <w:spacing w:after="0" w:line="240" w:lineRule="auto"/>
        <w:jc w:val="both"/>
        <w:rPr>
          <w:rFonts w:ascii="Cambria" w:hAnsi="Cambria" w:cs="Times New Roman"/>
          <w:color w:val="000000"/>
          <w:sz w:val="24"/>
          <w:szCs w:val="24"/>
          <w:lang w:val="sr-Latn-CS"/>
        </w:rPr>
      </w:pPr>
      <w:r w:rsidRPr="00693641">
        <w:rPr>
          <w:rFonts w:ascii="Cambria" w:hAnsi="Cambria" w:cs="Times New Roman"/>
          <w:color w:val="000000"/>
          <w:sz w:val="24"/>
          <w:szCs w:val="24"/>
          <w:lang w:val="sr-Latn-CS"/>
        </w:rPr>
        <w:t xml:space="preserve">Roba će se isporučivati sukcesivno, u roku od dva dana, po podnijetom sukcesivnom pismenom zahtjevu naručioca.  </w:t>
      </w:r>
    </w:p>
    <w:p w:rsidR="00693641" w:rsidRPr="00693641" w:rsidRDefault="00693641" w:rsidP="00693641">
      <w:pPr>
        <w:spacing w:after="0" w:line="240" w:lineRule="auto"/>
        <w:jc w:val="both"/>
        <w:rPr>
          <w:rFonts w:ascii="Cambria" w:hAnsi="Cambria" w:cs="Times New Roman"/>
          <w:color w:val="000000"/>
          <w:sz w:val="24"/>
          <w:szCs w:val="24"/>
          <w:lang w:val="pl-PL"/>
        </w:rPr>
      </w:pPr>
    </w:p>
    <w:p w:rsid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b) Mjesto izvršenja ugovo</w:t>
      </w:r>
      <w:r>
        <w:rPr>
          <w:rFonts w:asciiTheme="majorHAnsi" w:hAnsiTheme="majorHAnsi" w:cs="Times New Roman"/>
          <w:color w:val="000000"/>
          <w:sz w:val="24"/>
          <w:szCs w:val="24"/>
          <w:lang w:val="sr-Latn-CS"/>
        </w:rPr>
        <w:t>ra je sjedište Naručioca i to: A</w:t>
      </w:r>
      <w:r w:rsidRPr="00A24AC6">
        <w:rPr>
          <w:rFonts w:asciiTheme="majorHAnsi" w:hAnsiTheme="majorHAnsi" w:cs="Times New Roman"/>
          <w:color w:val="000000"/>
          <w:sz w:val="24"/>
          <w:szCs w:val="24"/>
          <w:lang w:val="sr-Latn-CS"/>
        </w:rPr>
        <w:t>gencija  za nadzor osiguranja</w:t>
      </w:r>
      <w:r>
        <w:rPr>
          <w:rFonts w:asciiTheme="majorHAnsi" w:hAnsiTheme="majorHAnsi" w:cs="Times New Roman"/>
          <w:color w:val="000000"/>
          <w:sz w:val="24"/>
          <w:szCs w:val="24"/>
          <w:lang w:val="sr-Latn-CS"/>
        </w:rPr>
        <w:t xml:space="preserve">, </w:t>
      </w:r>
      <w:r w:rsidRPr="00A24AC6">
        <w:rPr>
          <w:rFonts w:asciiTheme="majorHAnsi" w:hAnsiTheme="majorHAnsi" w:cs="Times New Roman"/>
          <w:color w:val="000000"/>
          <w:sz w:val="24"/>
          <w:szCs w:val="24"/>
          <w:lang w:val="sr-Latn-CS"/>
        </w:rPr>
        <w:t>ul</w:t>
      </w:r>
      <w:r>
        <w:rPr>
          <w:rFonts w:asciiTheme="majorHAnsi" w:hAnsiTheme="majorHAnsi" w:cs="Times New Roman"/>
          <w:color w:val="000000"/>
          <w:sz w:val="24"/>
          <w:szCs w:val="24"/>
          <w:lang w:val="sr-Latn-CS"/>
        </w:rPr>
        <w:t>. Moskovska  br. 17A, Podgorica.</w:t>
      </w:r>
    </w:p>
    <w:p w:rsidR="0015331B" w:rsidRPr="00A24AC6" w:rsidRDefault="0015331B"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crnogorski jezik i drugi jezik koji je u službenoj upotrebi u Crnoj Gori,u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96462E">
        <w:rPr>
          <w:rFonts w:asciiTheme="majorHAnsi" w:hAnsiTheme="majorHAnsi" w:cs="Times New Roman"/>
          <w:color w:val="000000"/>
          <w:sz w:val="24"/>
          <w:szCs w:val="24"/>
          <w:lang w:val="pl-PL"/>
        </w:rPr>
        <w:t>07. 05</w:t>
      </w:r>
      <w:r w:rsidR="00CB3B5C">
        <w:rPr>
          <w:rFonts w:asciiTheme="majorHAnsi" w:hAnsiTheme="majorHAnsi" w:cs="Times New Roman"/>
          <w:color w:val="000000"/>
          <w:sz w:val="24"/>
          <w:szCs w:val="24"/>
          <w:lang w:val="pl-PL"/>
        </w:rPr>
        <w:t>. 2018.</w:t>
      </w:r>
      <w:r w:rsidRPr="007D32C6">
        <w:rPr>
          <w:rFonts w:asciiTheme="majorHAnsi" w:hAnsiTheme="majorHAnsi" w:cs="Times New Roman"/>
          <w:color w:val="000000"/>
          <w:sz w:val="24"/>
          <w:szCs w:val="24"/>
          <w:lang w:val="pl-PL"/>
        </w:rPr>
        <w:t xml:space="preserve"> godine do </w:t>
      </w:r>
      <w:r w:rsidR="0096462E">
        <w:rPr>
          <w:rFonts w:asciiTheme="majorHAnsi" w:hAnsiTheme="majorHAnsi" w:cs="Times New Roman"/>
          <w:color w:val="000000"/>
          <w:sz w:val="24"/>
          <w:szCs w:val="24"/>
          <w:lang w:val="pl-PL"/>
        </w:rPr>
        <w:t>09</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794548" w:rsidP="00CB3B5C">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9948CA" w:rsidRDefault="009948CA" w:rsidP="009948CA">
      <w:pPr>
        <w:spacing w:after="0" w:line="240" w:lineRule="auto"/>
        <w:jc w:val="both"/>
        <w:rPr>
          <w:rFonts w:ascii="Cambria" w:hAnsi="Cambria" w:cs="Times New Roman"/>
          <w:color w:val="000000"/>
          <w:sz w:val="24"/>
          <w:szCs w:val="24"/>
          <w:lang w:val="pl-PL"/>
        </w:rPr>
      </w:pPr>
    </w:p>
    <w:p w:rsidR="009948CA" w:rsidRPr="009B7BD7" w:rsidRDefault="009948CA" w:rsidP="009948CA">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9948CA" w:rsidRDefault="009948CA" w:rsidP="009948CA">
      <w:pPr>
        <w:spacing w:after="0" w:line="240" w:lineRule="auto"/>
        <w:jc w:val="both"/>
        <w:rPr>
          <w:rFonts w:ascii="Cambria" w:hAnsi="Cambria" w:cs="Times New Roman"/>
          <w:color w:val="000000"/>
          <w:sz w:val="24"/>
          <w:szCs w:val="24"/>
          <w:lang w:val="pl-PL"/>
        </w:rPr>
      </w:pPr>
    </w:p>
    <w:p w:rsidR="009948CA" w:rsidRPr="009B7BD7" w:rsidRDefault="009948CA" w:rsidP="009948CA">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radi o </w:t>
      </w:r>
      <w:r>
        <w:rPr>
          <w:rFonts w:ascii="Cambria" w:hAnsi="Cambria" w:cs="Times New Roman"/>
          <w:color w:val="000000"/>
          <w:sz w:val="24"/>
          <w:szCs w:val="24"/>
          <w:lang w:val="pl-PL"/>
        </w:rPr>
        <w:t>isporuci standardizovane robe –kancelarijskog materijala,</w:t>
      </w:r>
      <w:r w:rsidRPr="009B7BD7">
        <w:rPr>
          <w:rFonts w:ascii="Cambria" w:hAnsi="Cambria" w:cs="Times New Roman"/>
          <w:color w:val="000000"/>
          <w:sz w:val="24"/>
          <w:szCs w:val="24"/>
          <w:lang w:val="pl-PL"/>
        </w:rPr>
        <w:t xml:space="preserve"> smatramo da je rok od 22 dana dovoljan za pripremu ponude</w:t>
      </w:r>
      <w:r>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6462E">
        <w:rPr>
          <w:rFonts w:asciiTheme="majorHAnsi" w:hAnsiTheme="majorHAnsi" w:cs="Times New Roman"/>
          <w:color w:val="000000"/>
          <w:sz w:val="24"/>
          <w:szCs w:val="24"/>
          <w:lang w:val="pl-PL"/>
        </w:rPr>
        <w:t>07. 05</w:t>
      </w:r>
      <w:r w:rsidR="00CB3B5C">
        <w:rPr>
          <w:rFonts w:asciiTheme="majorHAnsi" w:hAnsiTheme="majorHAnsi" w:cs="Times New Roman"/>
          <w:color w:val="000000"/>
          <w:sz w:val="24"/>
          <w:szCs w:val="24"/>
          <w:lang w:val="pl-PL"/>
        </w:rPr>
        <w:t>. 2018.</w:t>
      </w:r>
      <w:r w:rsidRPr="007D32C6">
        <w:rPr>
          <w:rFonts w:asciiTheme="majorHAnsi" w:hAnsiTheme="majorHAnsi" w:cs="Times New Roman"/>
          <w:color w:val="000000"/>
          <w:sz w:val="24"/>
          <w:szCs w:val="24"/>
          <w:lang w:val="pl-PL"/>
        </w:rPr>
        <w:t xml:space="preserve"> godine u </w:t>
      </w:r>
      <w:r w:rsidR="0096462E">
        <w:rPr>
          <w:rFonts w:asciiTheme="majorHAnsi" w:hAnsiTheme="majorHAnsi" w:cs="Times New Roman"/>
          <w:color w:val="000000"/>
          <w:sz w:val="24"/>
          <w:szCs w:val="24"/>
          <w:lang w:val="pl-PL"/>
        </w:rPr>
        <w:t>09</w:t>
      </w:r>
      <w:r w:rsidR="00CB3B5C">
        <w:rPr>
          <w:rFonts w:asciiTheme="majorHAnsi" w:hAnsiTheme="majorHAnsi" w:cs="Times New Roman"/>
          <w:color w:val="000000"/>
          <w:sz w:val="24"/>
          <w:szCs w:val="24"/>
          <w:lang w:val="pl-PL"/>
        </w:rPr>
        <w:t xml:space="preserve">:30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XV Drugi podaci i uslovi od značaja za sprovodjenje postupka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9948CA" w:rsidRDefault="00794548" w:rsidP="009948CA">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virmanski, sukcesivno po fakturama</w:t>
      </w:r>
    </w:p>
    <w:p w:rsidR="009948CA" w:rsidRPr="007D32C6" w:rsidRDefault="009948CA"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rPr>
        <w:t>Sredstva finansijskog obezbjeđenja ugovora o javnoj nabavci</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čija ponuda bude izabrana kao najpovoljnija je dužan da prije zaključivanja ugovora o javnoj nabavci dostavi naručiocu:</w:t>
      </w:r>
    </w:p>
    <w:p w:rsidR="007D32C6" w:rsidRDefault="007D32C6" w:rsidP="00794548">
      <w:pPr>
        <w:pStyle w:val="ListParagraph"/>
        <w:spacing w:before="0" w:after="0" w:line="240" w:lineRule="auto"/>
        <w:ind w:left="630" w:hanging="252"/>
        <w:jc w:val="both"/>
        <w:rPr>
          <w:rFonts w:asciiTheme="majorHAnsi" w:hAnsiTheme="majorHAnsi" w:cs="Times New Roman"/>
          <w:color w:val="000000"/>
          <w:sz w:val="24"/>
          <w:szCs w:val="24"/>
        </w:rPr>
      </w:pPr>
    </w:p>
    <w:p w:rsidR="00ED6676" w:rsidRDefault="00794548" w:rsidP="00BF6A26">
      <w:pPr>
        <w:pStyle w:val="ListParagraph"/>
        <w:spacing w:before="0" w:after="0" w:line="240" w:lineRule="auto"/>
        <w:ind w:left="252" w:hanging="252"/>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CF2FEC">
        <w:rPr>
          <w:rFonts w:asciiTheme="majorHAnsi" w:hAnsiTheme="majorHAnsi" w:cs="Times New Roman"/>
          <w:color w:val="000000"/>
          <w:sz w:val="24"/>
          <w:szCs w:val="24"/>
        </w:rPr>
        <w:t xml:space="preserve"> G</w:t>
      </w:r>
      <w:r w:rsidRPr="007D32C6">
        <w:rPr>
          <w:rFonts w:asciiTheme="majorHAnsi" w:hAnsiTheme="majorHAnsi" w:cs="Times New Roman"/>
          <w:color w:val="000000"/>
          <w:sz w:val="24"/>
          <w:szCs w:val="24"/>
        </w:rPr>
        <w:t xml:space="preserve">aranciju za dobro izvršenje ugovora u iznosu od </w:t>
      </w:r>
      <w:r w:rsidR="00E963C7">
        <w:rPr>
          <w:rFonts w:asciiTheme="majorHAnsi" w:hAnsiTheme="majorHAnsi" w:cs="Times New Roman"/>
          <w:color w:val="000000"/>
          <w:sz w:val="24"/>
          <w:szCs w:val="24"/>
        </w:rPr>
        <w:t xml:space="preserve">5 </w:t>
      </w:r>
      <w:r w:rsidRPr="007D32C6">
        <w:rPr>
          <w:rFonts w:asciiTheme="majorHAnsi" w:hAnsiTheme="majorHAnsi" w:cs="Times New Roman"/>
          <w:color w:val="000000"/>
          <w:sz w:val="24"/>
          <w:szCs w:val="24"/>
        </w:rPr>
        <w:t>% od vrijednosti ugovora</w:t>
      </w:r>
      <w:r w:rsidR="00BF6A26">
        <w:rPr>
          <w:rFonts w:asciiTheme="majorHAnsi" w:hAnsiTheme="majorHAnsi" w:cs="Times New Roman"/>
          <w:color w:val="000000"/>
          <w:sz w:val="24"/>
          <w:szCs w:val="24"/>
        </w:rPr>
        <w:t>.</w:t>
      </w:r>
    </w:p>
    <w:p w:rsidR="00BF6A26" w:rsidRPr="00A24AC6" w:rsidRDefault="00BF6A26" w:rsidP="00BF6A26">
      <w:pPr>
        <w:pStyle w:val="Heading1"/>
        <w:pBdr>
          <w:top w:val="single" w:sz="4" w:space="1" w:color="auto"/>
          <w:left w:val="single" w:sz="4" w:space="4" w:color="auto"/>
          <w:bottom w:val="single" w:sz="4" w:space="1" w:color="auto"/>
          <w:right w:val="single" w:sz="4" w:space="18" w:color="auto"/>
        </w:pBdr>
        <w:shd w:val="clear" w:color="auto" w:fill="D9D9D9"/>
        <w:tabs>
          <w:tab w:val="left" w:pos="284"/>
        </w:tabs>
        <w:rPr>
          <w:rFonts w:asciiTheme="majorHAnsi" w:hAnsiTheme="majorHAnsi"/>
          <w:i w:val="0"/>
          <w:iCs w:val="0"/>
          <w:color w:val="000000"/>
          <w:sz w:val="24"/>
          <w:szCs w:val="24"/>
          <w:u w:val="none"/>
        </w:rPr>
      </w:pPr>
      <w:bookmarkStart w:id="3" w:name="_Toc416180134"/>
      <w:bookmarkStart w:id="4" w:name="_Toc506294878"/>
      <w:r w:rsidRPr="007D32C6">
        <w:rPr>
          <w:rFonts w:asciiTheme="majorHAnsi" w:hAnsiTheme="majorHAnsi"/>
          <w:i w:val="0"/>
          <w:iCs w:val="0"/>
          <w:color w:val="000000"/>
          <w:sz w:val="24"/>
          <w:szCs w:val="24"/>
          <w:u w:val="none"/>
        </w:rPr>
        <w:t>TEHNIČKE KARAKTERISTIKE ILI SPECIFIKACIJE PREDMETA JAVNE NABAVKE, ODNOSNO PREDMJER RADOVA</w:t>
      </w:r>
      <w:bookmarkEnd w:id="3"/>
      <w:bookmarkEnd w:id="4"/>
    </w:p>
    <w:tbl>
      <w:tblPr>
        <w:tblpPr w:leftFromText="180" w:rightFromText="180" w:tblpY="697"/>
        <w:tblW w:w="9568" w:type="dxa"/>
        <w:tblLayout w:type="fixed"/>
        <w:tblCellMar>
          <w:left w:w="70" w:type="dxa"/>
          <w:right w:w="70" w:type="dxa"/>
        </w:tblCellMar>
        <w:tblLook w:val="00A0" w:firstRow="1" w:lastRow="0" w:firstColumn="1" w:lastColumn="0" w:noHBand="0" w:noVBand="0"/>
      </w:tblPr>
      <w:tblGrid>
        <w:gridCol w:w="637"/>
        <w:gridCol w:w="2943"/>
        <w:gridCol w:w="3968"/>
        <w:gridCol w:w="1027"/>
        <w:gridCol w:w="993"/>
      </w:tblGrid>
      <w:tr w:rsidR="00025C15" w:rsidRPr="006D3941" w:rsidTr="00BF6A26">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eastAsia="sr-Latn-CS"/>
              </w:rPr>
              <w:t>R.B.</w:t>
            </w:r>
          </w:p>
        </w:tc>
        <w:tc>
          <w:tcPr>
            <w:tcW w:w="2943" w:type="dxa"/>
            <w:tcBorders>
              <w:top w:val="single" w:sz="8" w:space="0" w:color="auto"/>
              <w:left w:val="nil"/>
              <w:bottom w:val="single" w:sz="8" w:space="0" w:color="auto"/>
              <w:right w:val="single" w:sz="4"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Opis predmeta nabavke,</w:t>
            </w:r>
          </w:p>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odnosno dijela predmeta nabavke</w:t>
            </w:r>
          </w:p>
        </w:tc>
        <w:tc>
          <w:tcPr>
            <w:tcW w:w="3968"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Bitne karakteristike predmeta nabavke u pogledu kvaliteta, performansi i/ili dimenzija</w:t>
            </w:r>
          </w:p>
        </w:tc>
        <w:tc>
          <w:tcPr>
            <w:tcW w:w="1027"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Jedinica mjere</w:t>
            </w:r>
          </w:p>
        </w:tc>
        <w:tc>
          <w:tcPr>
            <w:tcW w:w="993"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Količina</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Fotokopirni papir A4</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Fotokopirni papir A4, Klasa A Smart Copy ili ekvivalentno. Ris-500 listova (za laser i InkJet štampače i fotofopir mašine)</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Ris</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500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Fotokopirni papir A4</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Fotokopirni papir u boji A4, Fabriano ili ekvivalentno. Ris-500 listova (za laser i InkJet štampače i fotofopir mašine)</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Ris</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Registrator</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Registrator A4 kartonski sa kutijom uski R60</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Registrator</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Registrator A4 kartonski sa kutijom  R80</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Dvolisnica bijela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Dupli bijeli papir A3 1/100</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Ris</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r w:rsidRPr="006D3941">
              <w:rPr>
                <w:rFonts w:ascii="Cambria" w:hAnsi="Cambria" w:cs="Times New Roman"/>
                <w:color w:val="000000"/>
                <w:lang w:val="sr-Latn-CS" w:eastAsia="sr-Latn-CS"/>
              </w:rPr>
              <w:t>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Dvolisnice karo</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Karo papir A3 1/100</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Ris</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w:t>
            </w:r>
            <w:r w:rsidRPr="006D3941">
              <w:rPr>
                <w:rFonts w:ascii="Cambria" w:hAnsi="Cambria" w:cs="Times New Roman"/>
                <w:color w:val="000000"/>
                <w:lang w:val="sr-Latn-CS" w:eastAsia="sr-Latn-CS"/>
              </w:rPr>
              <w:t>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7</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Pregradni karton</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Pregradni karton u boji 1/12</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8</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Bušene košuljice</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Bušene prozirne košuljice dimenzije 22x30, 50 komada u pakovanju</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120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9</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velika samoljepljiva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velika samoljepljiva, dimenzija 400x300 mm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100</w:t>
            </w:r>
          </w:p>
        </w:tc>
      </w:tr>
      <w:tr w:rsidR="00025C15" w:rsidRPr="006D3941" w:rsidTr="00BF6A26">
        <w:trPr>
          <w:trHeight w:val="87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10</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velika samoljepljiva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velika samoljepljiva dimenzija 229x329 mm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300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11</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srednja samoljepljiva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srednja samoljepljiva dimenzija 162x229 mm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6</w:t>
            </w:r>
            <w:r w:rsidRPr="006D3941">
              <w:rPr>
                <w:rFonts w:ascii="Cambria" w:hAnsi="Cambria" w:cs="Times New Roman"/>
                <w:color w:val="000000"/>
                <w:lang w:val="sr-Latn-CS" w:eastAsia="sr-Latn-CS"/>
              </w:rPr>
              <w:t>00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12</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mala samoljepljiva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mala samoljepljiva dimenzija 125x176</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13</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Plastična fascikla sa metalnim mehanizmom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14</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 kolor sa lastikom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15</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 karton bijela</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16</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Nalog za prenos</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Kreditni nalog za prenos-žuti</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17</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Nalog za uplatu</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Kreditni nalog za gotovinsku uplatu -rozi</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18</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Nalog za isplatu</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Kreditni nalog za isplatu gotovine-plavi</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19</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Nalog za službeno putovanje</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Putni nalog format A4</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20</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Dosije radnika</w:t>
            </w:r>
          </w:p>
        </w:tc>
        <w:tc>
          <w:tcPr>
            <w:tcW w:w="3968" w:type="dxa"/>
            <w:tcBorders>
              <w:top w:val="single" w:sz="4" w:space="0" w:color="auto"/>
              <w:left w:val="single" w:sz="4"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Personalni dosije</w:t>
            </w:r>
          </w:p>
        </w:tc>
        <w:tc>
          <w:tcPr>
            <w:tcW w:w="1027" w:type="dxa"/>
            <w:tcBorders>
              <w:top w:val="single" w:sz="4" w:space="0" w:color="auto"/>
              <w:left w:val="single" w:sz="4"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3</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4"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21</w:t>
            </w:r>
          </w:p>
        </w:tc>
        <w:tc>
          <w:tcPr>
            <w:tcW w:w="2943" w:type="dxa"/>
            <w:tcBorders>
              <w:top w:val="single" w:sz="8" w:space="0" w:color="auto"/>
              <w:left w:val="single" w:sz="4"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Rokovnik</w:t>
            </w:r>
          </w:p>
        </w:tc>
        <w:tc>
          <w:tcPr>
            <w:tcW w:w="3968" w:type="dxa"/>
            <w:tcBorders>
              <w:top w:val="single" w:sz="8"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Dnevni rokovnik</w:t>
            </w:r>
          </w:p>
        </w:tc>
        <w:tc>
          <w:tcPr>
            <w:tcW w:w="1027" w:type="dxa"/>
            <w:tcBorders>
              <w:top w:val="single" w:sz="8"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22</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Stoni planer</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Stoni planer plavi</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23</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Djelovodnik</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Djelovodnik veliki, tvrdi povez šiveni, 200 listova</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24</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Interna knjiga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Interna knjiga A4 –tvrdi povez</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25</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Samoljepljive naljepnice</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Samoljepljive naljepnice A4/100, dimenzije 105x35 mm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26</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Stiker</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Stiker, 75x75 mm višebojni</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27</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Page marker</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Page marker 4x20x50 mm višebojni</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20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28</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Selotejp traka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Selotejp traka prozirna</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29</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Dispenzer za selotejp traku</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Dispenzer za selotejp traku</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30</w:t>
            </w:r>
          </w:p>
        </w:tc>
        <w:tc>
          <w:tcPr>
            <w:tcW w:w="2943" w:type="dxa"/>
            <w:tcBorders>
              <w:top w:val="nil"/>
              <w:left w:val="nil"/>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Korica prednja za spiralni povez</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Korica prednja za spiralni povez prozirna 100/1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nil"/>
              <w:left w:val="single" w:sz="4"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31</w:t>
            </w:r>
          </w:p>
        </w:tc>
        <w:tc>
          <w:tcPr>
            <w:tcW w:w="2943" w:type="dxa"/>
            <w:tcBorders>
              <w:top w:val="single" w:sz="4" w:space="0" w:color="auto"/>
              <w:left w:val="nil"/>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Korica zadnja za spiralni povez</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Korica zadnja za spiralni povez –kartonska 100/1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single" w:sz="4" w:space="0" w:color="auto"/>
              <w:left w:val="single" w:sz="4"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32</w:t>
            </w:r>
          </w:p>
        </w:tc>
        <w:tc>
          <w:tcPr>
            <w:tcW w:w="2943" w:type="dxa"/>
            <w:tcBorders>
              <w:top w:val="single" w:sz="4"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Spirale za povez</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Spirale za povez 12 mm 100/1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single" w:sz="4" w:space="0" w:color="auto"/>
              <w:left w:val="single" w:sz="4"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33</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Spirale za povez</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Spirale za povez 19 mm 100/1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single" w:sz="4" w:space="0" w:color="auto"/>
              <w:left w:val="single" w:sz="4"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34</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plava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gel sa mehanizmom i gumenim gripom Pilot 0,7  ili ekvivalentno</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4"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150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35</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crna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gel sa mehanizmom i gumenim gripom Pilot 0,7  ili ekvivalentno</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70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36</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crvena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gel sa mehanizmom i gumenim gripom Pilot 0,7  ili ekvivalentno</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50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37</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Tehnička olovka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Tehnička olovka 0,7</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2</w:t>
            </w:r>
            <w:r w:rsidRPr="006D3941">
              <w:rPr>
                <w:rFonts w:ascii="Cambria" w:hAnsi="Cambria" w:cs="Times New Roman"/>
                <w:color w:val="000000"/>
                <w:lang w:val="sr-Latn-CS" w:eastAsia="sr-Latn-CS"/>
              </w:rPr>
              <w:t>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38</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Grafitna olovka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Grafitna olovka sa gumicom HB 2 ½</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24</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39</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Kalkulator</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Kalkulator Canon WS -1210T ili ekvivalentno</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3</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40</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Marker permanentni</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Marker permanent</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6</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41</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Marker za CD</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Marker za CD</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42</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Text markeri</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Text marker za podvlačenje (komplet 4/1 boje)</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Komplet</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r>
              <w:rPr>
                <w:rFonts w:ascii="Cambria" w:hAnsi="Cambria" w:cs="Times New Roman"/>
                <w:color w:val="000000"/>
                <w:lang w:val="sr-Latn-CS" w:eastAsia="sr-Latn-CS"/>
              </w:rPr>
              <w:t>2</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43</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Flomasteri</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Flomasteri edding 1200 ili ekvivalentno</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44</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Heft mašina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Heft mašina 24/6 metalna kliješta</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45</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Memoria USB</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Fleš memoria 32 GB</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6</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46</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Memoria USB</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Fleš memoria 16 GB</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w:t>
            </w:r>
          </w:p>
          <w:p w:rsidR="00025C15" w:rsidRPr="006D3941" w:rsidRDefault="00025C15" w:rsidP="00025C15">
            <w:pPr>
              <w:spacing w:after="0" w:line="240" w:lineRule="auto"/>
              <w:jc w:val="center"/>
              <w:rPr>
                <w:rFonts w:ascii="Cambria" w:hAnsi="Cambria" w:cs="Times New Roman"/>
                <w:color w:val="000000"/>
                <w:lang w:val="sr-Latn-CS" w:eastAsia="sr-Latn-CS"/>
              </w:rPr>
            </w:pP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47</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Memoria USB</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Fleš memoria 8 GB</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3</w:t>
            </w:r>
            <w:r w:rsidRPr="006D3941">
              <w:rPr>
                <w:rFonts w:ascii="Cambria" w:hAnsi="Cambria" w:cs="Times New Roman"/>
                <w:color w:val="000000"/>
                <w:lang w:val="sr-Latn-CS" w:eastAsia="sr-Latn-CS"/>
              </w:rPr>
              <w:t>0</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48</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Bušač</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Bušač akata za 60 listova</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49</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CD</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CD-R 700MB, 1/1 sa kutijom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r w:rsidRPr="006D3941">
              <w:rPr>
                <w:rFonts w:ascii="Cambria" w:hAnsi="Cambria" w:cs="Times New Roman"/>
                <w:color w:val="000000"/>
                <w:lang w:val="sr-Latn-CS" w:eastAsia="sr-Latn-CS"/>
              </w:rPr>
              <w:t>0</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50</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DVD</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DVD-R, 4,7 GB, 1/1 sa kutijom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51</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Spajalica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Spajalica No2 28 mm, Kutija 100/1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Kutija</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2</w:t>
            </w:r>
            <w:r w:rsidRPr="006D3941">
              <w:rPr>
                <w:rFonts w:ascii="Cambria" w:hAnsi="Cambria" w:cs="Times New Roman"/>
                <w:color w:val="000000"/>
                <w:lang w:val="sr-Latn-CS" w:eastAsia="sr-Latn-CS"/>
              </w:rPr>
              <w:t>0</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52</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Spajalica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Spajalica No5 50 mm, Kutija 100/1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Kutija</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53</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 19 mm Pakovanje 12/1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54</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 25 mm Pakovanje 12/1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55</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 41 mm Pakovanje 12/1</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56</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Ljepilo</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Ljepilo tečno za papir, 20 gr</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57</w:t>
            </w:r>
          </w:p>
        </w:tc>
        <w:tc>
          <w:tcPr>
            <w:tcW w:w="2943"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Boja za pečate</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Boja za pečate plava 26 ml</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58</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Baterije</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Baterije alkalne AAA 1,5V</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12</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59</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Baterije</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Baterije alkalne AA</w:t>
            </w:r>
            <w:r w:rsidRPr="006D3941">
              <w:rPr>
                <w:rFonts w:ascii="Cambria" w:hAnsi="Cambria" w:cs="Times New Roman"/>
                <w:color w:val="000000"/>
                <w:lang w:val="sr-Latn-CS" w:eastAsia="sr-Latn-CS"/>
              </w:rPr>
              <w:t xml:space="preserve"> 1,5V</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12</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60</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Baterije</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 xml:space="preserve">Baterije alkalne </w:t>
            </w:r>
            <w:r w:rsidRPr="006D3941">
              <w:rPr>
                <w:rFonts w:ascii="Cambria" w:hAnsi="Cambria" w:cs="Times New Roman"/>
                <w:color w:val="000000"/>
                <w:lang w:val="sr-Latn-CS" w:eastAsia="sr-Latn-CS"/>
              </w:rPr>
              <w:t xml:space="preserve"> </w:t>
            </w:r>
            <w:r>
              <w:rPr>
                <w:rFonts w:ascii="Cambria" w:hAnsi="Cambria" w:cs="Times New Roman"/>
                <w:color w:val="000000"/>
                <w:lang w:val="sr-Latn-CS" w:eastAsia="sr-Latn-CS"/>
              </w:rPr>
              <w:t xml:space="preserve">C </w:t>
            </w:r>
            <w:r w:rsidRPr="006D3941">
              <w:rPr>
                <w:rFonts w:ascii="Cambria" w:hAnsi="Cambria" w:cs="Times New Roman"/>
                <w:color w:val="000000"/>
                <w:lang w:val="sr-Latn-CS" w:eastAsia="sr-Latn-CS"/>
              </w:rPr>
              <w:t>1,5V</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4" w:space="0" w:color="auto"/>
              <w:bottom w:val="single" w:sz="8" w:space="0" w:color="auto"/>
              <w:right w:val="single" w:sz="8" w:space="0" w:color="auto"/>
            </w:tcBorders>
            <w:vAlign w:val="center"/>
          </w:tcPr>
          <w:p w:rsidR="00025C15"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14</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61</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Rasheftivač</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Rasheftivač sa kočnicom</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62</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Oštrilo</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Oštrilo metalno</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63</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Korektor</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Korektor-bjelilo 10 ml</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64</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Mina za tehničku olovku</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Mina za tehničku olovku 0,7</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65</w:t>
            </w:r>
          </w:p>
        </w:tc>
        <w:tc>
          <w:tcPr>
            <w:tcW w:w="2943"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Stoni kalendar</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Stoni kalendar -uložak</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p>
        </w:tc>
      </w:tr>
      <w:tr w:rsidR="00025C15" w:rsidRPr="006D3941" w:rsidTr="00BF6A26">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66</w:t>
            </w:r>
          </w:p>
        </w:tc>
        <w:tc>
          <w:tcPr>
            <w:tcW w:w="2943" w:type="dxa"/>
            <w:tcBorders>
              <w:top w:val="nil"/>
              <w:left w:val="nil"/>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Municija za heft mašinu</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Municija za heft mašinu 24/6</w:t>
            </w:r>
          </w:p>
        </w:tc>
        <w:tc>
          <w:tcPr>
            <w:tcW w:w="1027"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Kutijica</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30</w:t>
            </w:r>
          </w:p>
        </w:tc>
      </w:tr>
      <w:tr w:rsidR="00025C15" w:rsidRPr="006D3941" w:rsidTr="00BF6A26">
        <w:trPr>
          <w:trHeight w:val="350"/>
        </w:trPr>
        <w:tc>
          <w:tcPr>
            <w:tcW w:w="637" w:type="dxa"/>
            <w:tcBorders>
              <w:top w:val="nil"/>
              <w:left w:val="single" w:sz="8"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67</w:t>
            </w:r>
          </w:p>
        </w:tc>
        <w:tc>
          <w:tcPr>
            <w:tcW w:w="2943"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Makaze</w:t>
            </w:r>
          </w:p>
        </w:tc>
        <w:tc>
          <w:tcPr>
            <w:tcW w:w="3968"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Makaze office point 21 cm  ili ekvivalentno</w:t>
            </w:r>
          </w:p>
        </w:tc>
        <w:tc>
          <w:tcPr>
            <w:tcW w:w="1027" w:type="dxa"/>
            <w:tcBorders>
              <w:top w:val="single" w:sz="4" w:space="0" w:color="auto"/>
              <w:left w:val="single" w:sz="4"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68</w:t>
            </w:r>
          </w:p>
        </w:tc>
        <w:tc>
          <w:tcPr>
            <w:tcW w:w="2943" w:type="dxa"/>
            <w:tcBorders>
              <w:top w:val="single" w:sz="4"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Kutijica za spajalice</w:t>
            </w:r>
          </w:p>
        </w:tc>
        <w:tc>
          <w:tcPr>
            <w:tcW w:w="3968" w:type="dxa"/>
            <w:tcBorders>
              <w:top w:val="single" w:sz="4"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Kutijica za spajalice magnetna</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69</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Gumice</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Gumice za brisanje</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r>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70</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Lenjir</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Lenjir plastični 20 cm</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71</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Panasonik KX-FL613 –toner za fax</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Toner za fax - Panasonik KX-FL613 original od proizvođača opreme</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72</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Arial"/>
                <w:lang w:val="pl-PL"/>
              </w:rPr>
              <w:t>Panasonic Drum za fax</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Arial"/>
                <w:lang w:val="pl-PL"/>
              </w:rPr>
              <w:t>Panasonic KX-FA84E Drum original od proizvođača opreme</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73</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1018</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Laserjet 1018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74</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P2012 dn</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Laserjet P2012 dn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75</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M1212nf MFP</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M1212nf MFP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76</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 –crni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12</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77</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 –crveni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78</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 – plavi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79</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 –žuti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80</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MFP M 127 fn</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MFP M 127 fn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81</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Xerox Phaser 3435</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Xerox Phaser 3435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4</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82</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Pr>
                <w:rFonts w:ascii="Cambria" w:hAnsi="Cambria" w:cs="Arial"/>
                <w:lang w:val="pl-PL"/>
              </w:rPr>
              <w:t xml:space="preserve">Toner za </w:t>
            </w:r>
            <w:r>
              <w:rPr>
                <w:rFonts w:ascii="Cambria" w:hAnsi="Cambria"/>
                <w:color w:val="000000"/>
              </w:rPr>
              <w:t>HP Laser Jet prom12</w:t>
            </w:r>
          </w:p>
        </w:tc>
        <w:tc>
          <w:tcPr>
            <w:tcW w:w="3968"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Pr>
                <w:rFonts w:ascii="Cambria" w:hAnsi="Cambria" w:cs="Arial"/>
                <w:lang w:val="pl-PL"/>
              </w:rPr>
              <w:t xml:space="preserve">Toner za </w:t>
            </w:r>
            <w:r>
              <w:rPr>
                <w:rFonts w:ascii="Cambria" w:hAnsi="Cambria"/>
                <w:color w:val="000000"/>
              </w:rPr>
              <w:t>HP Laser Jet prom12 ili ekvivalentno</w:t>
            </w:r>
          </w:p>
        </w:tc>
        <w:tc>
          <w:tcPr>
            <w:tcW w:w="102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12</w:t>
            </w:r>
          </w:p>
        </w:tc>
      </w:tr>
      <w:tr w:rsidR="00025C15" w:rsidRPr="006D3941" w:rsidTr="00BF6A26">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83</w:t>
            </w:r>
          </w:p>
        </w:tc>
        <w:tc>
          <w:tcPr>
            <w:tcW w:w="2943" w:type="dxa"/>
            <w:tcBorders>
              <w:top w:val="single" w:sz="8" w:space="0" w:color="auto"/>
              <w:left w:val="single" w:sz="8" w:space="0" w:color="auto"/>
              <w:bottom w:val="single" w:sz="8" w:space="0" w:color="auto"/>
              <w:right w:val="single" w:sz="8" w:space="0" w:color="auto"/>
            </w:tcBorders>
            <w:vAlign w:val="center"/>
          </w:tcPr>
          <w:p w:rsidR="00025C15" w:rsidRDefault="00025C15" w:rsidP="00025C15">
            <w:pPr>
              <w:spacing w:after="0" w:line="240" w:lineRule="auto"/>
              <w:jc w:val="center"/>
              <w:rPr>
                <w:rFonts w:ascii="Cambria" w:hAnsi="Cambria" w:cs="Arial"/>
                <w:lang w:val="pl-PL"/>
              </w:rPr>
            </w:pPr>
            <w:r w:rsidRPr="00452918">
              <w:rPr>
                <w:rFonts w:ascii="Cambria" w:hAnsi="Cambria" w:cs="Arial"/>
                <w:lang w:val="pl-PL"/>
              </w:rPr>
              <w:t>Sredstvo u Spreju za čišćenje TFT/LCD ekrana</w:t>
            </w:r>
          </w:p>
        </w:tc>
        <w:tc>
          <w:tcPr>
            <w:tcW w:w="3968" w:type="dxa"/>
            <w:tcBorders>
              <w:top w:val="single" w:sz="8" w:space="0" w:color="auto"/>
              <w:left w:val="single" w:sz="8" w:space="0" w:color="auto"/>
              <w:bottom w:val="single" w:sz="4" w:space="0" w:color="auto"/>
              <w:right w:val="single" w:sz="8" w:space="0" w:color="auto"/>
            </w:tcBorders>
            <w:vAlign w:val="center"/>
          </w:tcPr>
          <w:p w:rsidR="00025C15" w:rsidRDefault="00025C15" w:rsidP="00025C15">
            <w:pPr>
              <w:spacing w:after="0" w:line="240" w:lineRule="auto"/>
              <w:jc w:val="center"/>
              <w:rPr>
                <w:rFonts w:ascii="Cambria" w:hAnsi="Cambria" w:cs="Arial"/>
                <w:lang w:val="pl-PL"/>
              </w:rPr>
            </w:pPr>
            <w:r>
              <w:rPr>
                <w:rFonts w:ascii="Cambria" w:hAnsi="Cambria" w:cs="Arial"/>
                <w:lang w:val="pl-PL"/>
              </w:rPr>
              <w:t>Sredstvo z</w:t>
            </w:r>
            <w:r w:rsidRPr="00452918">
              <w:rPr>
                <w:rFonts w:ascii="Cambria" w:hAnsi="Cambria" w:cs="Arial"/>
                <w:lang w:val="pl-PL"/>
              </w:rPr>
              <w:t>a čišćenje i</w:t>
            </w:r>
            <w:r>
              <w:rPr>
                <w:rFonts w:ascii="Cambria" w:hAnsi="Cambria" w:cs="Arial"/>
                <w:lang w:val="pl-PL"/>
              </w:rPr>
              <w:t xml:space="preserve"> održavanje TFT i LCD monitora., </w:t>
            </w:r>
            <w:r w:rsidRPr="00452918">
              <w:rPr>
                <w:rFonts w:ascii="Cambria" w:hAnsi="Cambria" w:cs="Arial"/>
                <w:lang w:val="pl-PL"/>
              </w:rPr>
              <w:t>250ml tečnosti</w:t>
            </w:r>
          </w:p>
        </w:tc>
        <w:tc>
          <w:tcPr>
            <w:tcW w:w="1027" w:type="dxa"/>
            <w:tcBorders>
              <w:top w:val="single" w:sz="8" w:space="0" w:color="auto"/>
              <w:left w:val="single" w:sz="8"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993" w:type="dxa"/>
            <w:tcBorders>
              <w:top w:val="single" w:sz="8" w:space="0" w:color="auto"/>
              <w:left w:val="single" w:sz="8" w:space="0" w:color="auto"/>
              <w:bottom w:val="single" w:sz="8" w:space="0" w:color="auto"/>
              <w:right w:val="single" w:sz="8" w:space="0" w:color="auto"/>
            </w:tcBorders>
            <w:vAlign w:val="center"/>
          </w:tcPr>
          <w:p w:rsidR="00025C15"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15</w:t>
            </w:r>
          </w:p>
        </w:tc>
      </w:tr>
    </w:tbl>
    <w:p w:rsidR="00025C15" w:rsidRDefault="00025C15" w:rsidP="00794548">
      <w:pPr>
        <w:rPr>
          <w:rFonts w:asciiTheme="majorHAnsi" w:hAnsiTheme="majorHAnsi" w:cs="Times New Roman"/>
          <w:color w:val="000000"/>
          <w:sz w:val="24"/>
          <w:szCs w:val="24"/>
        </w:rPr>
      </w:pPr>
    </w:p>
    <w:p w:rsidR="00AC1DDC" w:rsidRPr="00E27ECF" w:rsidRDefault="00AC1DDC" w:rsidP="00AC1DDC">
      <w:pPr>
        <w:rPr>
          <w:rFonts w:ascii="Cambria" w:hAnsi="Cambria" w:cs="Times New Roman"/>
          <w:b/>
          <w:color w:val="000000"/>
          <w:sz w:val="24"/>
          <w:szCs w:val="24"/>
        </w:rPr>
      </w:pPr>
      <w:r w:rsidRPr="00E27ECF">
        <w:rPr>
          <w:rFonts w:ascii="Cambria" w:hAnsi="Cambria" w:cs="Times New Roman"/>
          <w:color w:val="000000"/>
          <w:sz w:val="24"/>
          <w:szCs w:val="24"/>
        </w:rPr>
        <w:sym w:font="Wingdings" w:char="00A8"/>
      </w:r>
      <w:r w:rsidRPr="00E27ECF">
        <w:rPr>
          <w:rFonts w:ascii="Cambria" w:hAnsi="Cambria" w:cs="Times New Roman"/>
          <w:color w:val="000000"/>
          <w:sz w:val="24"/>
          <w:szCs w:val="24"/>
        </w:rPr>
        <w:t xml:space="preserve"> </w:t>
      </w:r>
      <w:r w:rsidRPr="00E27ECF">
        <w:rPr>
          <w:rFonts w:ascii="Cambria" w:hAnsi="Cambria" w:cs="Times New Roman"/>
          <w:b/>
          <w:color w:val="000000"/>
          <w:sz w:val="24"/>
          <w:szCs w:val="24"/>
        </w:rPr>
        <w:t xml:space="preserve">Garancije kvaliteta: </w:t>
      </w:r>
    </w:p>
    <w:p w:rsidR="00AC1DDC" w:rsidRPr="00E27ECF" w:rsidRDefault="00AC1DDC" w:rsidP="00AC1DDC">
      <w:pPr>
        <w:spacing w:after="0"/>
        <w:jc w:val="both"/>
        <w:rPr>
          <w:rFonts w:ascii="Cambria" w:eastAsia="PMingLiU" w:hAnsi="Cambria" w:cs="Times New Roman"/>
          <w:sz w:val="24"/>
          <w:szCs w:val="24"/>
          <w:lang w:eastAsia="zh-TW"/>
        </w:rPr>
      </w:pPr>
      <w:r w:rsidRPr="00E27ECF">
        <w:rPr>
          <w:rFonts w:ascii="Cambria" w:eastAsia="PMingLiU" w:hAnsi="Cambria" w:cs="Times New Roman"/>
          <w:sz w:val="24"/>
          <w:szCs w:val="24"/>
          <w:lang w:eastAsia="zh-TW"/>
        </w:rPr>
        <w:t xml:space="preserve">Ponuđači su, kao dokaz dužni da dostave i potvrdu proizvođača opreme o originalnosti proizvoda (tonera), tj. autorizaciju proizvođača opreme traženih proizvoda ili odgovarajući dokaz o ekvivalentnosti ponuđenih proizvoda (deklaracija proizvođača o usaglašenosti). </w:t>
      </w:r>
    </w:p>
    <w:p w:rsidR="00AC1DDC" w:rsidRPr="00E27ECF" w:rsidRDefault="00AC1DDC" w:rsidP="00AC1DDC">
      <w:pPr>
        <w:spacing w:after="0"/>
        <w:jc w:val="both"/>
        <w:rPr>
          <w:rFonts w:ascii="Cambria" w:eastAsia="PMingLiU" w:hAnsi="Cambria" w:cs="Times New Roman"/>
          <w:sz w:val="24"/>
          <w:szCs w:val="24"/>
          <w:lang w:eastAsia="zh-TW"/>
        </w:rPr>
      </w:pPr>
      <w:r w:rsidRPr="00E27ECF">
        <w:rPr>
          <w:rFonts w:ascii="Cambria" w:eastAsia="PMingLiU" w:hAnsi="Cambria" w:cs="Times New Roman"/>
          <w:sz w:val="24"/>
          <w:szCs w:val="24"/>
          <w:lang w:eastAsia="zh-TW"/>
        </w:rPr>
        <w:t xml:space="preserve">Naime, pored originalnih proizvoda, ponuđači mogu, shodno članu 50 Zakona o javnim nabavkama (“Sl. List CG”, br. 42/11), ponuditi proizvode koji su ekvivalentni proizvodima navedenim u količinskoj specifikaciji, uz podnošenje dokaza o ekvivalentnosti. </w:t>
      </w:r>
    </w:p>
    <w:p w:rsidR="00AC1DDC" w:rsidRPr="00E27ECF" w:rsidRDefault="00AC1DDC" w:rsidP="00AC1DDC">
      <w:pPr>
        <w:spacing w:after="0"/>
        <w:jc w:val="both"/>
        <w:rPr>
          <w:rFonts w:ascii="Cambria" w:eastAsia="PMingLiU" w:hAnsi="Cambria" w:cs="Times New Roman"/>
          <w:sz w:val="24"/>
          <w:szCs w:val="24"/>
          <w:lang w:eastAsia="zh-TW"/>
        </w:rPr>
      </w:pPr>
    </w:p>
    <w:p w:rsidR="00AC1DDC" w:rsidRPr="00E27ECF" w:rsidRDefault="00AC1DDC" w:rsidP="00AC1DDC">
      <w:pPr>
        <w:spacing w:after="0"/>
        <w:jc w:val="both"/>
        <w:rPr>
          <w:rFonts w:ascii="Cambria" w:eastAsia="PMingLiU" w:hAnsi="Cambria" w:cs="Times New Roman"/>
          <w:sz w:val="24"/>
          <w:szCs w:val="24"/>
          <w:lang w:eastAsia="zh-TW"/>
        </w:rPr>
      </w:pPr>
      <w:r w:rsidRPr="00E27ECF">
        <w:rPr>
          <w:rFonts w:ascii="Cambria" w:eastAsia="PMingLiU" w:hAnsi="Cambria" w:cs="Times New Roman"/>
          <w:sz w:val="24"/>
          <w:szCs w:val="24"/>
          <w:lang w:eastAsia="zh-TW"/>
        </w:rPr>
        <w:t>Obzirom da je Zakonom o tehničkim zahtjevima za proizvode i ocjenjivanju usaglašenosti (“Sl.list CG”, br. 53/11) propisano da se ekvivalentnost proizvoda (istovjetnost tehničkih zahtjeva za proizvode) dokazuje ispravama o usaglašenosti, ponuđači su dužni dostaviti ispravu o usaglašenosti, odnosno deklaraciju proizvođača o usaglašenosti na crnogorskom jeziku, kao i drugim  jezicima u službenoj upotrebi u Crnoj Gori.</w:t>
      </w:r>
    </w:p>
    <w:p w:rsidR="00AC1DDC" w:rsidRPr="00E27ECF" w:rsidRDefault="00AC1DDC" w:rsidP="00AC1DDC">
      <w:pPr>
        <w:spacing w:after="0" w:line="240" w:lineRule="auto"/>
        <w:jc w:val="both"/>
        <w:rPr>
          <w:rFonts w:ascii="Cambria" w:eastAsia="PMingLiU" w:hAnsi="Cambria" w:cs="Times New Roman"/>
          <w:sz w:val="24"/>
          <w:szCs w:val="24"/>
          <w:lang w:eastAsia="zh-TW"/>
        </w:rPr>
      </w:pPr>
    </w:p>
    <w:p w:rsidR="00AC1DDC" w:rsidRPr="00E27ECF" w:rsidRDefault="00AC1DDC" w:rsidP="00AC1DDC">
      <w:pPr>
        <w:jc w:val="both"/>
        <w:rPr>
          <w:rFonts w:ascii="Cambria" w:hAnsi="Cambria" w:cs="Times New Roman"/>
          <w:color w:val="000000"/>
          <w:sz w:val="24"/>
          <w:szCs w:val="24"/>
        </w:rPr>
      </w:pPr>
      <w:r w:rsidRPr="00E27ECF">
        <w:rPr>
          <w:rFonts w:ascii="Cambria" w:hAnsi="Cambria" w:cs="Times New Roman"/>
          <w:color w:val="000000"/>
          <w:sz w:val="24"/>
          <w:szCs w:val="24"/>
        </w:rPr>
        <w:t>Za tonere po stavkama iz specifikacije navesti marku, tip proizvoda i naziv proizvođača.</w:t>
      </w:r>
    </w:p>
    <w:p w:rsidR="00AC1DDC" w:rsidRPr="00E27ECF" w:rsidRDefault="00AC1DDC" w:rsidP="00AC1DDC">
      <w:pPr>
        <w:rPr>
          <w:rFonts w:ascii="Cambria" w:hAnsi="Cambria" w:cs="Times New Roman"/>
          <w:color w:val="000000"/>
          <w:sz w:val="24"/>
          <w:szCs w:val="24"/>
        </w:rPr>
      </w:pPr>
    </w:p>
    <w:p w:rsidR="00AC1DDC" w:rsidRPr="00E27ECF" w:rsidRDefault="00AC1DDC" w:rsidP="00AC1DDC">
      <w:pPr>
        <w:rPr>
          <w:rFonts w:ascii="Cambria" w:hAnsi="Cambria" w:cs="Times New Roman"/>
          <w:b/>
          <w:color w:val="000000"/>
          <w:sz w:val="24"/>
          <w:szCs w:val="24"/>
        </w:rPr>
      </w:pPr>
      <w:r w:rsidRPr="00E27ECF">
        <w:rPr>
          <w:rFonts w:ascii="Cambria" w:hAnsi="Cambria" w:cs="Times New Roman"/>
          <w:color w:val="000000"/>
          <w:sz w:val="24"/>
          <w:szCs w:val="24"/>
        </w:rPr>
        <w:sym w:font="Wingdings" w:char="00A8"/>
      </w:r>
      <w:r w:rsidRPr="00E27ECF">
        <w:rPr>
          <w:rFonts w:ascii="Cambria" w:hAnsi="Cambria" w:cs="Times New Roman"/>
          <w:color w:val="000000"/>
          <w:sz w:val="24"/>
          <w:szCs w:val="24"/>
        </w:rPr>
        <w:t xml:space="preserve"> </w:t>
      </w:r>
      <w:r w:rsidRPr="00E27ECF">
        <w:rPr>
          <w:rFonts w:ascii="Cambria" w:hAnsi="Cambria" w:cs="Times New Roman"/>
          <w:b/>
          <w:color w:val="000000"/>
          <w:sz w:val="24"/>
          <w:szCs w:val="24"/>
        </w:rPr>
        <w:t>Način sprovođenja kontrole kvaliteta:</w:t>
      </w:r>
    </w:p>
    <w:p w:rsidR="00AC1DDC" w:rsidRPr="00E27ECF" w:rsidRDefault="00AC1DDC" w:rsidP="00AC1DDC">
      <w:pPr>
        <w:jc w:val="both"/>
        <w:rPr>
          <w:rFonts w:ascii="Cambria" w:hAnsi="Cambria" w:cs="Times New Roman"/>
          <w:color w:val="000000"/>
          <w:sz w:val="24"/>
          <w:szCs w:val="24"/>
        </w:rPr>
      </w:pPr>
      <w:r w:rsidRPr="00E27ECF">
        <w:rPr>
          <w:rFonts w:ascii="Cambria" w:hAnsi="Cambria" w:cs="Times New Roman"/>
          <w:color w:val="000000"/>
          <w:sz w:val="24"/>
          <w:szCs w:val="24"/>
        </w:rPr>
        <w:t>Kontrolu ponuđenih tonera izvršiće se provjerom uzoraka istih i sporadičnom provjerom isporučenih tonera u odnosu na dostavljeni uzorak.</w:t>
      </w:r>
    </w:p>
    <w:p w:rsidR="00AC1DDC" w:rsidRPr="00E27ECF" w:rsidRDefault="00AC1DDC" w:rsidP="00AC1DDC">
      <w:pPr>
        <w:jc w:val="both"/>
        <w:rPr>
          <w:rFonts w:ascii="Cambria" w:hAnsi="Cambria" w:cs="Times New Roman"/>
          <w:iCs/>
          <w:color w:val="000000"/>
          <w:sz w:val="24"/>
          <w:szCs w:val="24"/>
          <w:lang w:val="sr-Latn-CS"/>
        </w:rPr>
      </w:pPr>
      <w:r w:rsidRPr="00E27ECF">
        <w:rPr>
          <w:rFonts w:ascii="Cambria" w:hAnsi="Cambria" w:cs="Times New Roman"/>
          <w:iCs/>
          <w:color w:val="000000"/>
          <w:sz w:val="24"/>
          <w:szCs w:val="24"/>
          <w:lang w:val="sr-Latn-CS"/>
        </w:rPr>
        <w:t>Ponuđač je dužan u okviru svoje ponude za tražene tonere, dostaviti uzorke traženih tonera radi provjere njihove usaglašenosti sa zahtjevima iz specifikacije.</w:t>
      </w:r>
    </w:p>
    <w:p w:rsidR="00AC1DDC" w:rsidRPr="00E27ECF" w:rsidRDefault="00AC1DDC" w:rsidP="00AC1DDC">
      <w:pPr>
        <w:rPr>
          <w:rFonts w:ascii="Cambria" w:hAnsi="Cambria" w:cs="Times New Roman"/>
          <w:iCs/>
          <w:color w:val="000000"/>
          <w:sz w:val="24"/>
          <w:szCs w:val="24"/>
          <w:lang w:val="sr-Latn-CS"/>
        </w:rPr>
      </w:pPr>
    </w:p>
    <w:p w:rsidR="00ED6676" w:rsidRDefault="00ED6676"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ED6676" w:rsidRPr="007D32C6" w:rsidRDefault="00ED6676"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506294879"/>
      <w:r w:rsidRPr="007D32C6">
        <w:rPr>
          <w:rFonts w:asciiTheme="majorHAnsi" w:hAnsiTheme="majorHAnsi"/>
          <w:i w:val="0"/>
          <w:iCs w:val="0"/>
          <w:color w:val="000000"/>
          <w:sz w:val="24"/>
          <w:szCs w:val="24"/>
          <w:u w:val="none"/>
        </w:rPr>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5"/>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9E48C3">
        <w:rPr>
          <w:rFonts w:asciiTheme="majorHAnsi" w:hAnsiTheme="majorHAnsi" w:cs="Times New Roman"/>
          <w:color w:val="000000"/>
          <w:sz w:val="24"/>
          <w:szCs w:val="24"/>
          <w:lang w:val="pl-PL"/>
        </w:rPr>
        <w:t>325/2-18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15331B">
        <w:rPr>
          <w:rFonts w:asciiTheme="majorHAnsi" w:hAnsiTheme="majorHAnsi" w:cs="Times New Roman"/>
          <w:color w:val="000000"/>
          <w:sz w:val="24"/>
          <w:szCs w:val="24"/>
          <w:lang w:val="pl-PL"/>
        </w:rPr>
        <w:t>Podgorica, 11. 04</w:t>
      </w:r>
      <w:r w:rsidR="00BF4E69">
        <w:rPr>
          <w:rFonts w:asciiTheme="majorHAnsi" w:hAnsiTheme="majorHAnsi" w:cs="Times New Roman"/>
          <w:color w:val="000000"/>
          <w:sz w:val="24"/>
          <w:szCs w:val="24"/>
          <w:lang w:val="pl-PL"/>
        </w:rPr>
        <w:t>. 2018.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A24AC6" w:rsidRPr="00A24AC6">
        <w:rPr>
          <w:rFonts w:asciiTheme="majorHAnsi" w:hAnsiTheme="majorHAnsi" w:cs="Times New Roman"/>
          <w:color w:val="000000"/>
          <w:sz w:val="24"/>
          <w:szCs w:val="24"/>
          <w:lang w:val="pl-PL"/>
        </w:rPr>
        <w:t>Branko Vujović,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Pr>
          <w:rFonts w:ascii="Cambria" w:hAnsi="Cambria" w:cs="Times New Roman"/>
          <w:color w:val="000000"/>
          <w:sz w:val="24"/>
          <w:szCs w:val="24"/>
          <w:lang w:val="pl-PL"/>
        </w:rPr>
        <w:t>01-18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2-18 od 22</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01</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2018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Branko Vujović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80"/>
      <w:r w:rsidRPr="007D32C6">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6"/>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15331B">
        <w:rPr>
          <w:rFonts w:asciiTheme="majorHAnsi" w:hAnsiTheme="majorHAnsi" w:cs="Times New Roman"/>
          <w:color w:val="000000"/>
          <w:sz w:val="24"/>
          <w:szCs w:val="24"/>
          <w:lang w:val="pl-PL"/>
        </w:rPr>
        <w:t xml:space="preserve"> 03-</w:t>
      </w:r>
      <w:r w:rsidRPr="007D32C6">
        <w:rPr>
          <w:rFonts w:asciiTheme="majorHAnsi" w:hAnsiTheme="majorHAnsi" w:cs="Times New Roman"/>
          <w:color w:val="000000"/>
          <w:sz w:val="24"/>
          <w:szCs w:val="24"/>
          <w:lang w:val="pl-PL"/>
        </w:rPr>
        <w:t xml:space="preserve"> </w:t>
      </w:r>
      <w:r w:rsidR="009E48C3">
        <w:rPr>
          <w:rFonts w:asciiTheme="majorHAnsi" w:hAnsiTheme="majorHAnsi" w:cs="Times New Roman"/>
          <w:color w:val="000000"/>
          <w:sz w:val="24"/>
          <w:szCs w:val="24"/>
          <w:lang w:val="pl-PL"/>
        </w:rPr>
        <w:t>325/3-18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15331B">
        <w:rPr>
          <w:rFonts w:asciiTheme="majorHAnsi" w:hAnsiTheme="majorHAnsi" w:cs="Times New Roman"/>
          <w:color w:val="000000"/>
          <w:sz w:val="24"/>
          <w:szCs w:val="24"/>
          <w:lang w:val="pl-PL"/>
        </w:rPr>
        <w:t>Podgorica, 11. 04</w:t>
      </w:r>
      <w:r w:rsidR="00BF4E69">
        <w:rPr>
          <w:rFonts w:asciiTheme="majorHAnsi" w:hAnsiTheme="majorHAnsi" w:cs="Times New Roman"/>
          <w:color w:val="000000"/>
          <w:sz w:val="24"/>
          <w:szCs w:val="24"/>
          <w:lang w:val="pl-PL"/>
        </w:rPr>
        <w:t>.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r w:rsidRPr="00DE3EFF">
        <w:rPr>
          <w:rFonts w:ascii="Cambria" w:hAnsi="Cambria" w:cs="Times New Roman"/>
          <w:color w:val="000000"/>
          <w:sz w:val="24"/>
          <w:szCs w:val="24"/>
        </w:rPr>
        <w:t>da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01-</w:t>
      </w:r>
      <w:r>
        <w:rPr>
          <w:rFonts w:ascii="Cambria" w:hAnsi="Cambria" w:cs="Times New Roman"/>
          <w:color w:val="000000"/>
          <w:sz w:val="24"/>
          <w:szCs w:val="24"/>
        </w:rPr>
        <w:t>18</w:t>
      </w:r>
      <w:r w:rsidRPr="00DE3EFF">
        <w:rPr>
          <w:rFonts w:ascii="Cambria" w:hAnsi="Cambria" w:cs="Times New Roman"/>
          <w:color w:val="000000"/>
          <w:sz w:val="24"/>
          <w:szCs w:val="24"/>
        </w:rPr>
        <w:t>/</w:t>
      </w:r>
      <w:r>
        <w:rPr>
          <w:rFonts w:ascii="Cambria" w:hAnsi="Cambria" w:cs="Times New Roman"/>
          <w:color w:val="000000"/>
          <w:sz w:val="24"/>
          <w:szCs w:val="24"/>
        </w:rPr>
        <w:t>2-18 od 22</w:t>
      </w:r>
      <w:r w:rsidRPr="00DE3EFF">
        <w:rPr>
          <w:rFonts w:ascii="Cambria" w:hAnsi="Cambria" w:cs="Times New Roman"/>
          <w:color w:val="000000"/>
          <w:sz w:val="24"/>
          <w:szCs w:val="24"/>
        </w:rPr>
        <w:t>. 01.</w:t>
      </w:r>
      <w:r>
        <w:rPr>
          <w:rFonts w:ascii="Cambria" w:hAnsi="Cambria" w:cs="Times New Roman"/>
          <w:color w:val="000000"/>
          <w:sz w:val="24"/>
          <w:szCs w:val="24"/>
        </w:rPr>
        <w:t xml:space="preserve"> 2018</w:t>
      </w:r>
      <w:r w:rsidRPr="00DE3EFF">
        <w:rPr>
          <w:rFonts w:ascii="Cambria" w:hAnsi="Cambria" w:cs="Times New Roman"/>
          <w:color w:val="000000"/>
          <w:sz w:val="24"/>
          <w:szCs w:val="24"/>
        </w:rPr>
        <w:t xml:space="preserve">. godine za nabavku roba – </w:t>
      </w:r>
      <w:r w:rsidR="0015331B">
        <w:rPr>
          <w:rFonts w:ascii="Cambria" w:hAnsi="Cambria" w:cs="Times New Roman"/>
          <w:color w:val="000000"/>
          <w:sz w:val="24"/>
          <w:szCs w:val="24"/>
        </w:rPr>
        <w:t>kancelarijskog materijala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Branko Vujović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Lice koje je učestvovalo u planiranju  javne nabavke,</w:t>
      </w: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mr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1"/>
      <w:r w:rsidRPr="007D32C6">
        <w:rPr>
          <w:rFonts w:asciiTheme="majorHAnsi" w:hAnsiTheme="majorHAnsi"/>
          <w:i w:val="0"/>
          <w:iCs w:val="0"/>
          <w:color w:val="000000"/>
          <w:sz w:val="24"/>
          <w:szCs w:val="24"/>
          <w:u w:val="none"/>
        </w:rPr>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9E48C3">
        <w:rPr>
          <w:rFonts w:asciiTheme="majorHAnsi" w:hAnsiTheme="majorHAnsi" w:cs="Times New Roman"/>
          <w:color w:val="000000"/>
          <w:sz w:val="24"/>
          <w:szCs w:val="24"/>
          <w:lang w:val="pl-PL"/>
        </w:rPr>
        <w:t>325/4-18</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15331B">
        <w:rPr>
          <w:rFonts w:asciiTheme="majorHAnsi" w:hAnsiTheme="majorHAnsi" w:cs="Times New Roman"/>
          <w:color w:val="000000"/>
          <w:sz w:val="24"/>
          <w:szCs w:val="24"/>
          <w:lang w:val="pl-PL"/>
        </w:rPr>
        <w:t>Podgorica, 11. 04</w:t>
      </w:r>
      <w:r w:rsidR="00BF4E69">
        <w:rPr>
          <w:rFonts w:asciiTheme="majorHAnsi" w:hAnsiTheme="majorHAnsi" w:cs="Times New Roman"/>
          <w:color w:val="000000"/>
          <w:sz w:val="24"/>
          <w:szCs w:val="24"/>
          <w:lang w:val="pl-PL"/>
        </w:rPr>
        <w:t>.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da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DE3EFF" w:rsidRPr="00DE3EFF">
        <w:rPr>
          <w:rFonts w:ascii="Cambria" w:hAnsi="Cambria" w:cs="Times New Roman"/>
          <w:color w:val="000000"/>
          <w:sz w:val="24"/>
          <w:szCs w:val="24"/>
        </w:rPr>
        <w:t>01-</w:t>
      </w:r>
      <w:r w:rsidR="00DE3EFF">
        <w:rPr>
          <w:rFonts w:ascii="Cambria" w:hAnsi="Cambria" w:cs="Times New Roman"/>
          <w:color w:val="000000"/>
          <w:sz w:val="24"/>
          <w:szCs w:val="24"/>
        </w:rPr>
        <w:t>18</w:t>
      </w:r>
      <w:r w:rsidR="00DE3EFF" w:rsidRPr="00DE3EFF">
        <w:rPr>
          <w:rFonts w:ascii="Cambria" w:hAnsi="Cambria" w:cs="Times New Roman"/>
          <w:color w:val="000000"/>
          <w:sz w:val="24"/>
          <w:szCs w:val="24"/>
        </w:rPr>
        <w:t>/</w:t>
      </w:r>
      <w:r w:rsidR="00DE3EFF">
        <w:rPr>
          <w:rFonts w:ascii="Cambria" w:hAnsi="Cambria" w:cs="Times New Roman"/>
          <w:color w:val="000000"/>
          <w:sz w:val="24"/>
          <w:szCs w:val="24"/>
        </w:rPr>
        <w:t>2-18 od 22</w:t>
      </w:r>
      <w:r w:rsidR="00DE3EFF" w:rsidRPr="00DE3EFF">
        <w:rPr>
          <w:rFonts w:ascii="Cambria" w:hAnsi="Cambria" w:cs="Times New Roman"/>
          <w:color w:val="000000"/>
          <w:sz w:val="24"/>
          <w:szCs w:val="24"/>
        </w:rPr>
        <w:t>. 01.</w:t>
      </w:r>
      <w:r w:rsidR="00DE3EFF">
        <w:rPr>
          <w:rFonts w:ascii="Cambria" w:hAnsi="Cambria" w:cs="Times New Roman"/>
          <w:color w:val="000000"/>
          <w:sz w:val="24"/>
          <w:szCs w:val="24"/>
        </w:rPr>
        <w:t xml:space="preserve"> 2018. </w:t>
      </w:r>
      <w:r w:rsidRPr="007D32C6">
        <w:rPr>
          <w:rFonts w:asciiTheme="majorHAnsi" w:hAnsiTheme="majorHAnsi" w:cs="Times New Roman"/>
          <w:color w:val="000000"/>
          <w:sz w:val="24"/>
          <w:szCs w:val="24"/>
        </w:rPr>
        <w:t xml:space="preserve">godine za nabavku  </w:t>
      </w:r>
      <w:r w:rsidR="0015331B" w:rsidRPr="0015331B">
        <w:rPr>
          <w:rFonts w:ascii="Cambria" w:hAnsi="Cambria" w:cs="Times New Roman"/>
          <w:color w:val="000000"/>
          <w:sz w:val="24"/>
          <w:szCs w:val="24"/>
        </w:rPr>
        <w:t>kancelarijskog materijala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DE3EFF" w:rsidRDefault="0015331B"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Ana Despotović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8" w:name="_Toc506294882"/>
      <w:r w:rsidRPr="007D32C6">
        <w:rPr>
          <w:rFonts w:asciiTheme="majorHAnsi" w:hAnsiTheme="majorHAnsi"/>
          <w:i w:val="0"/>
          <w:iCs w:val="0"/>
          <w:color w:val="000000"/>
          <w:sz w:val="24"/>
          <w:szCs w:val="24"/>
          <w:u w:val="none"/>
        </w:rPr>
        <w:t>METODOLOGIJA NAČINA VREDNOVANJA PONUDA PO KRITERIJUMU I PODKRITERIJUMIMA</w:t>
      </w:r>
      <w:bookmarkEnd w:id="8"/>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0,00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9" w:name="_Toc506294883"/>
      <w:r w:rsidRPr="007D32C6">
        <w:rPr>
          <w:rFonts w:asciiTheme="majorHAnsi" w:hAnsiTheme="majorHAnsi"/>
          <w:i w:val="0"/>
          <w:iCs w:val="0"/>
          <w:color w:val="000000"/>
          <w:sz w:val="24"/>
          <w:szCs w:val="24"/>
          <w:u w:val="none"/>
        </w:rPr>
        <w:t>OBRAZAC PONUDE SA OBRASCIMA KOJE PRIPREMA PONUĐAČ</w:t>
      </w:r>
      <w:bookmarkEnd w:id="9"/>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0" w:name="_Toc506294884"/>
      <w:r w:rsidRPr="007D32C6">
        <w:rPr>
          <w:rFonts w:asciiTheme="majorHAnsi" w:hAnsiTheme="majorHAnsi" w:cs="Times New Roman"/>
          <w:b/>
          <w:bCs/>
          <w:color w:val="000000"/>
          <w:sz w:val="24"/>
          <w:szCs w:val="24"/>
          <w:lang w:eastAsia="zh-TW"/>
        </w:rPr>
        <w:t>NASLOVNA STRANA PONUDE</w:t>
      </w:r>
      <w:bookmarkEnd w:id="10"/>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podnosi</w:t>
      </w:r>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po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za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r w:rsidRPr="007D32C6">
        <w:rPr>
          <w:rFonts w:asciiTheme="majorHAnsi" w:hAnsiTheme="majorHAnsi" w:cs="Times New Roman"/>
          <w:i/>
          <w:iCs/>
          <w:color w:val="000000"/>
          <w:sz w:val="24"/>
          <w:szCs w:val="24"/>
        </w:rPr>
        <w:t>opis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Predmet nabavke u cjelosti</w:t>
      </w:r>
    </w:p>
    <w:p w:rsidR="00794548" w:rsidRPr="007D32C6" w:rsidRDefault="00794548" w:rsidP="00794548">
      <w:pPr>
        <w:tabs>
          <w:tab w:val="left" w:pos="1950"/>
        </w:tabs>
        <w:rPr>
          <w:rFonts w:asciiTheme="majorHAnsi" w:hAnsiTheme="majorHAnsi" w:cs="Times New Roman"/>
          <w:color w:val="000000"/>
          <w:sz w:val="24"/>
          <w:szCs w:val="24"/>
        </w:rPr>
      </w:pP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P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1" w:name="_Toc506294885"/>
      <w:r w:rsidRPr="007D32C6">
        <w:rPr>
          <w:rFonts w:asciiTheme="majorHAnsi" w:hAnsiTheme="majorHAnsi"/>
          <w:i w:val="0"/>
          <w:iCs w:val="0"/>
          <w:sz w:val="24"/>
          <w:szCs w:val="24"/>
          <w:u w:val="none"/>
        </w:rPr>
        <w:t>SADRŽAJ PONUDE</w:t>
      </w:r>
      <w:bookmarkEnd w:id="11"/>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53058A" w:rsidRPr="0015331B" w:rsidRDefault="0015331B" w:rsidP="0015331B">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D</w:t>
      </w:r>
      <w:r w:rsidRPr="0015331B">
        <w:rPr>
          <w:rFonts w:asciiTheme="majorHAnsi" w:hAnsiTheme="majorHAnsi" w:cs="Times New Roman"/>
          <w:color w:val="000000"/>
          <w:sz w:val="24"/>
          <w:szCs w:val="24"/>
        </w:rPr>
        <w:t>okazi za ispunjavanje uslova stručno-tehničke i kadrovske osposobljenosti</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Default="005E3E9F"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F411E5">
        <w:rPr>
          <w:rFonts w:asciiTheme="majorHAnsi" w:hAnsiTheme="majorHAnsi" w:cs="Times New Roman"/>
          <w:color w:val="000000"/>
          <w:sz w:val="24"/>
          <w:szCs w:val="24"/>
        </w:rPr>
        <w:t>Garancija ponude</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5E3E9F" w:rsidRPr="007D32C6" w:rsidRDefault="005E3E9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2" w:name="_Toc506294886"/>
      <w:r w:rsidRPr="007D32C6">
        <w:rPr>
          <w:rFonts w:asciiTheme="majorHAnsi" w:hAnsiTheme="majorHAnsi" w:cs="Times New Roman"/>
          <w:color w:val="000000"/>
          <w:sz w:val="24"/>
          <w:szCs w:val="24"/>
        </w:rPr>
        <w:t>PODACI O PONUDI I PONUĐAČU</w:t>
      </w:r>
      <w:bookmarkEnd w:id="12"/>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 sa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r w:rsidRPr="007D32C6">
        <w:rPr>
          <w:rFonts w:asciiTheme="majorHAnsi" w:hAnsiTheme="majorHAnsi" w:cs="Times New Roman"/>
          <w:color w:val="000000"/>
          <w:sz w:val="24"/>
          <w:szCs w:val="24"/>
          <w:lang w:eastAsia="sr-Latn-CS"/>
        </w:rPr>
        <w:t>sa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2"/>
          <w:footerReference w:type="default" r:id="rId13"/>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7"/>
      <w:r w:rsidRPr="007D32C6">
        <w:rPr>
          <w:rFonts w:asciiTheme="majorHAnsi" w:hAnsiTheme="majorHAnsi" w:cs="Times New Roman"/>
          <w:color w:val="000000"/>
          <w:sz w:val="24"/>
          <w:szCs w:val="24"/>
        </w:rPr>
        <w:t>FINANSIJSKI DIO PONUDE</w:t>
      </w:r>
      <w:bookmarkEnd w:id="13"/>
    </w:p>
    <w:p w:rsidR="00794548" w:rsidRPr="007D32C6" w:rsidRDefault="00794548" w:rsidP="00794548">
      <w:pPr>
        <w:jc w:val="both"/>
        <w:rPr>
          <w:rFonts w:asciiTheme="majorHAnsi" w:hAnsiTheme="majorHAnsi"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7D32C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7D32C6">
        <w:trPr>
          <w:trHeight w:val="375"/>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468"/>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4" w:name="_Toc506294888"/>
      <w:r w:rsidRPr="007D32C6">
        <w:rPr>
          <w:rFonts w:asciiTheme="majorHAnsi" w:hAnsiTheme="majorHAnsi" w:cs="Times New Roman"/>
          <w:color w:val="000000"/>
          <w:sz w:val="24"/>
          <w:szCs w:val="24"/>
        </w:rPr>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4"/>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5" w:name="_Toc506294889"/>
      <w:r w:rsidRPr="007D32C6">
        <w:rPr>
          <w:rFonts w:asciiTheme="majorHAnsi" w:hAnsiTheme="majorHAnsi" w:cs="Times New Roman"/>
          <w:color w:val="000000"/>
          <w:sz w:val="24"/>
          <w:szCs w:val="24"/>
          <w:lang w:val="sr-Latn-CS"/>
        </w:rPr>
        <w:t>DOKAZI O ISPUNJENOSTI OBAVEZNIH USLOVA ZA UČEŠĆE U POSTUPKU JAVNOG NADMETANJA</w:t>
      </w:r>
      <w:bookmarkEnd w:id="15"/>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dokaz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Pr>
          <w:rFonts w:asciiTheme="majorHAnsi" w:hAnsiTheme="majorHAnsi" w:cs="Times New Roman"/>
          <w:color w:val="000000"/>
          <w:sz w:val="24"/>
          <w:szCs w:val="24"/>
        </w:rPr>
        <w:t>novca i prevare.</w:t>
      </w: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9E48C3" w:rsidRPr="009E48C3" w:rsidRDefault="009E48C3" w:rsidP="009E48C3">
      <w:pPr>
        <w:spacing w:after="0" w:line="240" w:lineRule="auto"/>
        <w:rPr>
          <w:rFonts w:ascii="Cambria" w:hAnsi="Cambria" w:cs="Times New Roman"/>
          <w:b/>
          <w:bCs/>
          <w:color w:val="000000"/>
          <w:sz w:val="24"/>
          <w:szCs w:val="24"/>
          <w:lang w:val="sr-Latn-CS"/>
        </w:rPr>
      </w:pPr>
    </w:p>
    <w:p w:rsidR="009E48C3" w:rsidRPr="009E48C3" w:rsidRDefault="009E48C3" w:rsidP="009E48C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Cambria" w:eastAsia="Times New Roman" w:hAnsi="Cambria" w:cs="Times New Roman"/>
          <w:b/>
          <w:bCs/>
          <w:color w:val="000000"/>
          <w:sz w:val="24"/>
          <w:szCs w:val="24"/>
          <w:lang w:eastAsia="zh-TW"/>
        </w:rPr>
      </w:pPr>
      <w:bookmarkStart w:id="16" w:name="_Toc417218207"/>
      <w:bookmarkStart w:id="17" w:name="_Toc418844907"/>
      <w:bookmarkStart w:id="18" w:name="_Toc418845173"/>
      <w:r w:rsidRPr="009E48C3">
        <w:rPr>
          <w:rFonts w:ascii="Cambria" w:eastAsia="Times New Roman" w:hAnsi="Cambria" w:cs="Times New Roman"/>
          <w:b/>
          <w:bCs/>
          <w:color w:val="000000"/>
          <w:sz w:val="24"/>
          <w:szCs w:val="24"/>
          <w:lang w:eastAsia="zh-TW"/>
        </w:rPr>
        <w:t>DOKAZI ZA ISPUNJAVANJE USLOVA STRUČNO-TEHNIČKE I KADROVSKE OSPOSOBLJENOSTI</w:t>
      </w:r>
      <w:bookmarkEnd w:id="16"/>
      <w:bookmarkEnd w:id="17"/>
      <w:bookmarkEnd w:id="18"/>
    </w:p>
    <w:p w:rsidR="009E48C3" w:rsidRPr="009E48C3" w:rsidRDefault="009E48C3" w:rsidP="009E48C3">
      <w:pPr>
        <w:spacing w:after="0" w:line="240" w:lineRule="auto"/>
        <w:rPr>
          <w:rFonts w:ascii="Cambria" w:hAnsi="Cambria" w:cs="Times New Roman"/>
          <w:color w:val="000000"/>
          <w:sz w:val="24"/>
          <w:szCs w:val="24"/>
          <w:lang w:val="sr-Latn-CS"/>
        </w:rPr>
      </w:pPr>
    </w:p>
    <w:p w:rsidR="009E48C3" w:rsidRPr="009E48C3" w:rsidRDefault="009E48C3" w:rsidP="009E48C3">
      <w:pPr>
        <w:spacing w:after="0" w:line="240" w:lineRule="auto"/>
        <w:jc w:val="both"/>
        <w:rPr>
          <w:rFonts w:ascii="Cambria" w:hAnsi="Cambria" w:cs="Times New Roman"/>
          <w:color w:val="000000"/>
          <w:sz w:val="24"/>
          <w:szCs w:val="24"/>
        </w:rPr>
      </w:pPr>
      <w:r w:rsidRPr="009E48C3">
        <w:rPr>
          <w:rFonts w:ascii="Cambria" w:hAnsi="Cambria" w:cs="Times New Roman"/>
          <w:bCs/>
          <w:color w:val="000000"/>
          <w:sz w:val="24"/>
          <w:szCs w:val="24"/>
        </w:rPr>
        <w:t>Ispunjenost uslova stručno - tehničke i kadrovske osposobljenosti u postupku javne nabavke</w:t>
      </w:r>
      <w:r w:rsidRPr="009E48C3">
        <w:rPr>
          <w:rFonts w:ascii="Cambria" w:hAnsi="Cambria" w:cs="Times New Roman"/>
          <w:bCs/>
          <w:color w:val="000000"/>
          <w:sz w:val="24"/>
          <w:szCs w:val="24"/>
          <w:u w:val="single"/>
        </w:rPr>
        <w:t xml:space="preserve"> roba</w:t>
      </w:r>
      <w:r w:rsidRPr="009E48C3">
        <w:rPr>
          <w:rFonts w:ascii="Cambria" w:hAnsi="Cambria" w:cs="Times New Roman"/>
          <w:bCs/>
          <w:color w:val="000000"/>
          <w:sz w:val="24"/>
          <w:szCs w:val="24"/>
        </w:rPr>
        <w:t xml:space="preserve"> dokazuje se dostavljanjem jednog ili više sljedećih dokaza:</w:t>
      </w:r>
    </w:p>
    <w:p w:rsidR="009E48C3" w:rsidRPr="009E48C3" w:rsidRDefault="009E48C3" w:rsidP="009E48C3">
      <w:pPr>
        <w:spacing w:after="0" w:line="240" w:lineRule="auto"/>
        <w:ind w:firstLine="426"/>
        <w:jc w:val="both"/>
        <w:rPr>
          <w:rFonts w:ascii="Cambria" w:hAnsi="Cambria" w:cs="Times New Roman"/>
          <w:color w:val="000000"/>
          <w:sz w:val="24"/>
          <w:szCs w:val="24"/>
        </w:rPr>
      </w:pPr>
    </w:p>
    <w:p w:rsidR="009E48C3" w:rsidRPr="009E48C3" w:rsidRDefault="009E48C3" w:rsidP="009E48C3">
      <w:pPr>
        <w:spacing w:after="0" w:line="240" w:lineRule="auto"/>
        <w:jc w:val="both"/>
        <w:rPr>
          <w:rFonts w:ascii="Cambria" w:hAnsi="Cambria" w:cs="Times New Roman"/>
          <w:color w:val="000000"/>
          <w:sz w:val="24"/>
          <w:szCs w:val="24"/>
        </w:rPr>
      </w:pPr>
      <w:r w:rsidRPr="009E48C3">
        <w:rPr>
          <w:rFonts w:ascii="Cambria" w:hAnsi="Cambria" w:cs="Times New Roman"/>
          <w:color w:val="000000"/>
          <w:sz w:val="24"/>
          <w:szCs w:val="24"/>
        </w:rPr>
        <w:sym w:font="Wingdings" w:char="F0A8"/>
      </w:r>
      <w:r w:rsidRPr="009E48C3">
        <w:rPr>
          <w:rFonts w:ascii="Cambria" w:hAnsi="Cambria" w:cs="Times New Roman"/>
          <w:color w:val="000000"/>
          <w:sz w:val="24"/>
          <w:szCs w:val="24"/>
        </w:rPr>
        <w:t xml:space="preserve"> Uzoraka, opisa, odnosno fotografija roba koje su predmet isporuke, a čiju je vjerodostojnost ponuđač obavezan potvrditi, ukoliko to naručilac zahtijeva:</w:t>
      </w:r>
    </w:p>
    <w:p w:rsidR="009E48C3" w:rsidRPr="009E48C3" w:rsidRDefault="009E48C3" w:rsidP="009E48C3">
      <w:pPr>
        <w:spacing w:after="0" w:line="240" w:lineRule="auto"/>
        <w:ind w:firstLine="426"/>
        <w:jc w:val="both"/>
        <w:rPr>
          <w:rFonts w:ascii="Cambria" w:hAnsi="Cambria" w:cs="Times New Roman"/>
          <w:color w:val="000000"/>
          <w:sz w:val="24"/>
          <w:szCs w:val="24"/>
        </w:rPr>
      </w:pPr>
    </w:p>
    <w:p w:rsidR="009E48C3" w:rsidRPr="009E48C3" w:rsidRDefault="009E48C3" w:rsidP="009E48C3">
      <w:pPr>
        <w:spacing w:after="0" w:line="240" w:lineRule="auto"/>
        <w:ind w:firstLine="426"/>
        <w:jc w:val="both"/>
        <w:rPr>
          <w:rFonts w:ascii="Cambria" w:hAnsi="Cambria" w:cs="Times New Roman"/>
          <w:color w:val="000000"/>
          <w:sz w:val="24"/>
          <w:szCs w:val="24"/>
        </w:rPr>
      </w:pPr>
    </w:p>
    <w:tbl>
      <w:tblPr>
        <w:tblW w:w="939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0"/>
      </w:tblGrid>
      <w:tr w:rsidR="009E48C3" w:rsidRPr="009E48C3" w:rsidTr="009E48C3">
        <w:trPr>
          <w:trHeight w:val="652"/>
          <w:jc w:val="center"/>
        </w:trPr>
        <w:tc>
          <w:tcPr>
            <w:tcW w:w="9390" w:type="dxa"/>
          </w:tcPr>
          <w:p w:rsidR="009E48C3" w:rsidRPr="009E48C3" w:rsidRDefault="009E48C3" w:rsidP="009E48C3">
            <w:pPr>
              <w:spacing w:after="0" w:line="240" w:lineRule="auto"/>
              <w:jc w:val="both"/>
              <w:rPr>
                <w:rFonts w:ascii="Cambria" w:hAnsi="Cambria" w:cs="Times New Roman"/>
                <w:color w:val="000000"/>
                <w:sz w:val="24"/>
                <w:szCs w:val="24"/>
                <w:lang w:val="sr-Latn-CS"/>
              </w:rPr>
            </w:pPr>
            <w:r w:rsidRPr="009E48C3">
              <w:rPr>
                <w:rFonts w:ascii="Cambria" w:hAnsi="Cambria" w:cs="Times New Roman"/>
                <w:iCs/>
                <w:color w:val="000000"/>
                <w:sz w:val="24"/>
                <w:szCs w:val="24"/>
                <w:lang w:val="sr-Latn-CS"/>
              </w:rPr>
              <w:t xml:space="preserve">Ponuđač je dužan u okviru svoje ponude za tražene tonere, dostaviti uzorke tražinih tonera radi provjere njihove usglašenosti sa zahtjevima iz specifikacije. </w:t>
            </w:r>
          </w:p>
        </w:tc>
      </w:tr>
    </w:tbl>
    <w:p w:rsidR="009E48C3" w:rsidRPr="009E48C3" w:rsidRDefault="009E48C3" w:rsidP="009E48C3">
      <w:pPr>
        <w:spacing w:after="0"/>
        <w:jc w:val="both"/>
        <w:rPr>
          <w:rFonts w:ascii="Cambria" w:eastAsia="PMingLiU" w:hAnsi="Cambria" w:cs="Times New Roman"/>
          <w:sz w:val="24"/>
          <w:szCs w:val="24"/>
          <w:lang w:eastAsia="zh-TW"/>
        </w:rPr>
      </w:pPr>
    </w:p>
    <w:p w:rsidR="009E48C3" w:rsidRPr="0015331B" w:rsidRDefault="009E48C3" w:rsidP="009E48C3">
      <w:pPr>
        <w:spacing w:line="480" w:lineRule="auto"/>
        <w:rPr>
          <w:rFonts w:asciiTheme="majorHAnsi" w:hAnsiTheme="majorHAnsi" w:cs="Times New Roman"/>
          <w:color w:val="000000"/>
          <w:sz w:val="24"/>
          <w:szCs w:val="24"/>
        </w:rPr>
      </w:pPr>
      <w:r w:rsidRPr="00693641">
        <w:rPr>
          <w:rFonts w:ascii="Cambria" w:hAnsi="Cambria" w:cs="Times New Roman"/>
          <w:color w:val="000000"/>
          <w:sz w:val="24"/>
          <w:szCs w:val="24"/>
        </w:rPr>
        <w:sym w:font="Wingdings" w:char="F0A8"/>
      </w:r>
      <w:r>
        <w:rPr>
          <w:rFonts w:ascii="Cambria" w:hAnsi="Cambria" w:cs="Times New Roman"/>
          <w:color w:val="000000"/>
          <w:sz w:val="24"/>
          <w:szCs w:val="24"/>
        </w:rPr>
        <w:t xml:space="preserve"> </w:t>
      </w:r>
      <w:r w:rsidRPr="0015331B">
        <w:rPr>
          <w:rFonts w:asciiTheme="majorHAnsi" w:hAnsiTheme="majorHAnsi" w:cs="Times New Roman"/>
          <w:color w:val="000000"/>
          <w:sz w:val="24"/>
          <w:szCs w:val="24"/>
        </w:rPr>
        <w:t>Izjava o namjeri i predmetu podugovaranja</w:t>
      </w:r>
      <w:r>
        <w:rPr>
          <w:rFonts w:asciiTheme="majorHAnsi" w:hAnsiTheme="majorHAnsi" w:cs="Times New Roman"/>
          <w:color w:val="000000"/>
          <w:sz w:val="24"/>
          <w:szCs w:val="24"/>
        </w:rPr>
        <w:t>.</w:t>
      </w: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9E48C3" w:rsidRDefault="009E48C3" w:rsidP="0053058A">
      <w:pPr>
        <w:jc w:val="both"/>
        <w:rPr>
          <w:rFonts w:ascii="Times New Roman" w:hAnsi="Times New Roman" w:cs="Times New Roman"/>
          <w:color w:val="000000"/>
        </w:rPr>
      </w:pPr>
    </w:p>
    <w:p w:rsidR="009E48C3" w:rsidRDefault="009E48C3" w:rsidP="0053058A">
      <w:pPr>
        <w:jc w:val="both"/>
        <w:rPr>
          <w:rFonts w:ascii="Times New Roman" w:hAnsi="Times New Roman" w:cs="Times New Roman"/>
          <w:color w:val="000000"/>
        </w:rPr>
      </w:pPr>
    </w:p>
    <w:p w:rsidR="005E3E9F" w:rsidRDefault="005E3E9F" w:rsidP="009E48C3">
      <w:pPr>
        <w:rPr>
          <w:rFonts w:ascii="Times New Roman" w:hAnsi="Times New Roman" w:cs="Times New Roman"/>
          <w:color w:val="000000"/>
        </w:rPr>
      </w:pPr>
    </w:p>
    <w:p w:rsidR="005E3E9F" w:rsidRPr="005E3E9F" w:rsidRDefault="005E3E9F" w:rsidP="005E3E9F">
      <w:pPr>
        <w:jc w:val="right"/>
        <w:rPr>
          <w:rFonts w:ascii="Times New Roman" w:hAnsi="Times New Roman" w:cs="Times New Roman"/>
          <w:color w:val="000000"/>
        </w:rPr>
      </w:pPr>
      <w:r w:rsidRPr="005E3E9F">
        <w:rPr>
          <w:rFonts w:ascii="Times New Roman" w:hAnsi="Times New Roman" w:cs="Times New Roman"/>
          <w:color w:val="000000"/>
        </w:rPr>
        <w:t>OBRAZAC  R4</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E3E9F" w:rsidRPr="005E3E9F" w:rsidTr="00441F3A">
        <w:trPr>
          <w:jc w:val="center"/>
        </w:trPr>
        <w:tc>
          <w:tcPr>
            <w:tcW w:w="9288" w:type="dxa"/>
          </w:tcPr>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 xml:space="preserve">IZJAVA O </w:t>
            </w: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NAMJERI I PREDMETU PODUGOVARANJA</w:t>
            </w:r>
            <w:r w:rsidRPr="005E3E9F">
              <w:rPr>
                <w:rFonts w:ascii="Times New Roman" w:eastAsia="Arial Unicode MS" w:hAnsi="Times New Roman" w:cs="Times New Roman"/>
                <w:b/>
                <w:bCs/>
                <w:color w:val="000000"/>
                <w:sz w:val="24"/>
                <w:szCs w:val="24"/>
                <w:vertAlign w:val="superscript"/>
              </w:rPr>
              <w:footnoteReference w:id="14"/>
            </w:r>
          </w:p>
          <w:p w:rsidR="005E3E9F" w:rsidRPr="005E3E9F" w:rsidRDefault="005E3E9F" w:rsidP="005E3E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firstLine="708"/>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Ovlašćeno lice ponuđača _______________________________, (ime i prezime i radno mjesto)</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284" w:right="282"/>
              <w:jc w:val="center"/>
              <w:rPr>
                <w:rFonts w:ascii="Times New Roman" w:hAnsi="Times New Roman" w:cs="Times New Roman"/>
                <w:color w:val="000000"/>
                <w:sz w:val="24"/>
                <w:szCs w:val="24"/>
                <w:lang w:val="sr-Latn-CS"/>
              </w:rPr>
            </w:pPr>
          </w:p>
          <w:p w:rsidR="005E3E9F" w:rsidRPr="005E3E9F" w:rsidRDefault="005E3E9F" w:rsidP="005E3E9F">
            <w:pPr>
              <w:spacing w:after="0" w:line="240" w:lineRule="auto"/>
              <w:jc w:val="center"/>
              <w:rPr>
                <w:rFonts w:ascii="Times New Roman" w:hAnsi="Times New Roman" w:cs="Times New Roman"/>
                <w:b/>
                <w:bCs/>
                <w:color w:val="000000"/>
                <w:sz w:val="32"/>
                <w:szCs w:val="32"/>
                <w:lang w:val="sr-Latn-CS"/>
              </w:rPr>
            </w:pPr>
            <w:r w:rsidRPr="005E3E9F">
              <w:rPr>
                <w:rFonts w:ascii="Times New Roman" w:hAnsi="Times New Roman" w:cs="Times New Roman"/>
                <w:b/>
                <w:bCs/>
                <w:color w:val="000000"/>
                <w:sz w:val="32"/>
                <w:szCs w:val="32"/>
                <w:lang w:val="sr-Latn-CS"/>
              </w:rPr>
              <w:t>Izjavljuje</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ind w:firstLine="567"/>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1.</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2.</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i/>
                <w:iCs/>
                <w:color w:val="000000"/>
                <w:sz w:val="24"/>
                <w:szCs w:val="24"/>
                <w:lang w:val="sr-Latn-CS"/>
              </w:rPr>
            </w:pPr>
          </w:p>
          <w:p w:rsidR="005E3E9F" w:rsidRPr="005E3E9F" w:rsidRDefault="005E3E9F" w:rsidP="005E3E9F">
            <w:pPr>
              <w:spacing w:after="0" w:line="240" w:lineRule="auto"/>
              <w:ind w:left="360" w:right="56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 xml:space="preserve">Ovlašćeno lice ponuđača </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spacing w:after="0" w:line="240" w:lineRule="auto"/>
              <w:ind w:left="360" w:right="574"/>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ime, prezime i funkcija</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potpis</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t>M.P.</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794548" w:rsidRPr="007D32C6" w:rsidRDefault="00794548" w:rsidP="005724C1">
      <w:pPr>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Default="00794548" w:rsidP="00C06079">
      <w:pPr>
        <w:spacing w:after="0" w:line="240" w:lineRule="auto"/>
        <w:rPr>
          <w:rFonts w:asciiTheme="majorHAnsi" w:hAnsiTheme="majorHAnsi" w:cs="Times New Roman"/>
          <w:color w:val="000000"/>
          <w:sz w:val="24"/>
          <w:szCs w:val="24"/>
        </w:rPr>
      </w:pPr>
    </w:p>
    <w:p w:rsidR="005724C1" w:rsidRPr="007D32C6" w:rsidRDefault="005724C1" w:rsidP="00C06079">
      <w:pPr>
        <w:spacing w:after="0" w:line="240" w:lineRule="auto"/>
        <w:rPr>
          <w:rFonts w:asciiTheme="majorHAnsi" w:hAnsiTheme="majorHAnsi" w:cs="Times New Roman"/>
          <w:i/>
          <w:iCs/>
          <w:color w:val="000000"/>
          <w:sz w:val="24"/>
          <w:szCs w:val="24"/>
        </w:rPr>
      </w:pPr>
    </w:p>
    <w:p w:rsidR="00794548" w:rsidRDefault="00794548" w:rsidP="00794548">
      <w:pPr>
        <w:spacing w:after="0" w:line="240" w:lineRule="auto"/>
        <w:jc w:val="center"/>
        <w:rPr>
          <w:rFonts w:asciiTheme="majorHAnsi" w:hAnsiTheme="majorHAnsi" w:cs="Times New Roman"/>
          <w:i/>
          <w:iCs/>
          <w:color w:val="000000"/>
          <w:sz w:val="24"/>
          <w:szCs w:val="24"/>
        </w:rPr>
      </w:pPr>
    </w:p>
    <w:p w:rsidR="00427C34" w:rsidRDefault="00427C34" w:rsidP="00794548">
      <w:pPr>
        <w:spacing w:after="0" w:line="240" w:lineRule="auto"/>
        <w:jc w:val="center"/>
        <w:rPr>
          <w:rFonts w:asciiTheme="majorHAnsi" w:hAnsiTheme="majorHAnsi" w:cs="Times New Roman"/>
          <w:i/>
          <w:iCs/>
          <w:color w:val="000000"/>
          <w:sz w:val="24"/>
          <w:szCs w:val="24"/>
        </w:rPr>
      </w:pPr>
    </w:p>
    <w:p w:rsidR="00427C34" w:rsidRPr="007D32C6" w:rsidRDefault="00427C34" w:rsidP="00794548">
      <w:pPr>
        <w:spacing w:after="0" w:line="240" w:lineRule="auto"/>
        <w:jc w:val="center"/>
        <w:rPr>
          <w:rFonts w:asciiTheme="majorHAnsi" w:hAnsiTheme="majorHAnsi" w:cs="Times New Roman"/>
          <w:i/>
          <w:iCs/>
          <w:color w:val="000000"/>
          <w:sz w:val="24"/>
          <w:szCs w:val="24"/>
        </w:rPr>
      </w:pPr>
    </w:p>
    <w:p w:rsidR="00794548" w:rsidRPr="00427C34" w:rsidRDefault="00794548" w:rsidP="00427C34">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506294890"/>
      <w:r w:rsidRPr="007D32C6">
        <w:rPr>
          <w:rFonts w:asciiTheme="majorHAnsi" w:hAnsiTheme="majorHAnsi"/>
          <w:i w:val="0"/>
          <w:iCs w:val="0"/>
          <w:sz w:val="24"/>
          <w:szCs w:val="24"/>
          <w:u w:val="none"/>
        </w:rPr>
        <w:t>NACRT UGOVORA O JAVNOJ NABAVCI</w:t>
      </w:r>
      <w:bookmarkEnd w:id="19"/>
    </w:p>
    <w:p w:rsidR="00780148" w:rsidRDefault="00780148" w:rsidP="00794548">
      <w:pPr>
        <w:spacing w:after="0" w:line="240" w:lineRule="auto"/>
        <w:jc w:val="both"/>
        <w:rPr>
          <w:rFonts w:asciiTheme="majorHAnsi" w:hAnsiTheme="majorHAnsi" w:cs="Times New Roman"/>
          <w:color w:val="000000"/>
          <w:sz w:val="24"/>
          <w:szCs w:val="24"/>
        </w:rPr>
      </w:pPr>
    </w:p>
    <w:p w:rsidR="00780148" w:rsidRDefault="007801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sa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80148" w:rsidRDefault="007801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i</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D0352" w:rsidP="00794548">
      <w:pPr>
        <w:spacing w:after="0" w:line="240" w:lineRule="auto"/>
        <w:jc w:val="both"/>
        <w:rPr>
          <w:rFonts w:asciiTheme="majorHAnsi" w:hAnsiTheme="majorHAnsi" w:cs="Times New Roman"/>
          <w:color w:val="000000"/>
          <w:sz w:val="24"/>
          <w:szCs w:val="24"/>
        </w:rPr>
      </w:pPr>
      <w:r w:rsidRPr="00F973AA">
        <w:rPr>
          <w:rFonts w:ascii="Cambria" w:hAnsi="Cambria" w:cs="Times New Roman"/>
          <w:color w:val="000000"/>
          <w:sz w:val="24"/>
          <w:szCs w:val="24"/>
        </w:rPr>
        <w:t xml:space="preserve">Tenderska dokumentacija za </w:t>
      </w:r>
      <w:r>
        <w:rPr>
          <w:rFonts w:ascii="Cambria" w:hAnsi="Cambria" w:cs="Times New Roman"/>
          <w:color w:val="000000"/>
          <w:sz w:val="24"/>
          <w:szCs w:val="24"/>
        </w:rPr>
        <w:t xml:space="preserve">otvoreni postupak javne nabavke </w:t>
      </w:r>
      <w:r w:rsidRPr="00F973AA">
        <w:rPr>
          <w:rFonts w:ascii="Cambria" w:hAnsi="Cambria" w:cs="Times New Roman"/>
          <w:color w:val="000000"/>
          <w:sz w:val="24"/>
          <w:szCs w:val="24"/>
        </w:rPr>
        <w:t xml:space="preserve">za nabavku </w:t>
      </w:r>
      <w:r>
        <w:rPr>
          <w:rFonts w:ascii="Cambria" w:hAnsi="Cambria" w:cs="Times New Roman"/>
          <w:color w:val="000000"/>
          <w:sz w:val="24"/>
          <w:szCs w:val="24"/>
        </w:rPr>
        <w:t xml:space="preserve">roba </w:t>
      </w:r>
      <w:r w:rsidR="0015331B">
        <w:rPr>
          <w:rFonts w:ascii="Cambria" w:hAnsi="Cambria" w:cs="Times New Roman"/>
          <w:color w:val="000000"/>
          <w:sz w:val="24"/>
          <w:szCs w:val="24"/>
        </w:rPr>
        <w:t>–</w:t>
      </w:r>
      <w:r w:rsidRPr="006D3F3E">
        <w:t xml:space="preserve"> </w:t>
      </w:r>
      <w:r w:rsidR="0015331B">
        <w:rPr>
          <w:rFonts w:ascii="Cambria" w:hAnsi="Cambria" w:cs="Times New Roman"/>
          <w:color w:val="000000"/>
          <w:sz w:val="24"/>
          <w:szCs w:val="24"/>
        </w:rPr>
        <w:t>kancelarijskog materijala</w:t>
      </w:r>
      <w:r w:rsidRPr="007D32C6">
        <w:rPr>
          <w:rFonts w:asciiTheme="majorHAnsi" w:hAnsiTheme="majorHAnsi" w:cs="Times New Roman"/>
          <w:color w:val="000000"/>
          <w:sz w:val="24"/>
          <w:szCs w:val="24"/>
        </w:rPr>
        <w:t xml:space="preserve"> </w:t>
      </w:r>
      <w:r w:rsidR="00794548" w:rsidRPr="009A575D">
        <w:rPr>
          <w:rFonts w:asciiTheme="majorHAnsi" w:hAnsiTheme="majorHAnsi" w:cs="Times New Roman"/>
          <w:color w:val="000000"/>
          <w:sz w:val="24"/>
          <w:szCs w:val="24"/>
        </w:rPr>
        <w:t>broj</w:t>
      </w:r>
      <w:r w:rsidR="009E48C3">
        <w:rPr>
          <w:rFonts w:asciiTheme="majorHAnsi" w:hAnsiTheme="majorHAnsi" w:cs="Times New Roman"/>
          <w:color w:val="000000"/>
          <w:sz w:val="24"/>
          <w:szCs w:val="24"/>
        </w:rPr>
        <w:t>: 03-325</w:t>
      </w:r>
      <w:r w:rsidR="009A575D">
        <w:rPr>
          <w:rFonts w:asciiTheme="majorHAnsi" w:hAnsiTheme="majorHAnsi" w:cs="Times New Roman"/>
          <w:color w:val="000000"/>
          <w:sz w:val="24"/>
          <w:szCs w:val="24"/>
        </w:rPr>
        <w:t xml:space="preserve">/1-18 </w:t>
      </w:r>
      <w:r w:rsidR="00794548" w:rsidRPr="009A575D">
        <w:rPr>
          <w:rFonts w:asciiTheme="majorHAnsi" w:hAnsiTheme="majorHAnsi" w:cs="Times New Roman"/>
          <w:color w:val="000000"/>
          <w:sz w:val="24"/>
          <w:szCs w:val="24"/>
        </w:rPr>
        <w:t>od</w:t>
      </w:r>
      <w:r w:rsidR="009E48C3">
        <w:rPr>
          <w:rFonts w:asciiTheme="majorHAnsi" w:hAnsiTheme="majorHAnsi" w:cs="Times New Roman"/>
          <w:color w:val="000000"/>
          <w:sz w:val="24"/>
          <w:szCs w:val="24"/>
        </w:rPr>
        <w:t xml:space="preserve"> 11. 04</w:t>
      </w:r>
      <w:r w:rsidR="009A575D">
        <w:rPr>
          <w:rFonts w:asciiTheme="majorHAnsi" w:hAnsiTheme="majorHAnsi" w:cs="Times New Roman"/>
          <w:color w:val="000000"/>
          <w:sz w:val="24"/>
          <w:szCs w:val="24"/>
        </w:rPr>
        <w:t>. 2018. godine</w:t>
      </w:r>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od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427C34" w:rsidRPr="00B7348E" w:rsidRDefault="00427C34" w:rsidP="00B7348E">
      <w:pPr>
        <w:spacing w:after="0"/>
        <w:rPr>
          <w:rFonts w:ascii="Cambria" w:hAnsi="Cambria" w:cs="Times New Roman"/>
          <w:b/>
          <w:sz w:val="24"/>
          <w:szCs w:val="24"/>
          <w:lang w:val="sr-Latn-CS" w:eastAsia="en-CA"/>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  PREDMET UGOVORA</w:t>
      </w:r>
    </w:p>
    <w:p w:rsidR="00B7348E" w:rsidRPr="00B7348E" w:rsidRDefault="00B7348E" w:rsidP="00B7348E">
      <w:pPr>
        <w:spacing w:after="0" w:line="240" w:lineRule="auto"/>
        <w:rPr>
          <w:rFonts w:ascii="Cambria" w:hAnsi="Cambria"/>
          <w:sz w:val="24"/>
          <w:szCs w:val="24"/>
          <w:lang w:val="sr-Latn-CS"/>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Član 1</w:t>
      </w:r>
    </w:p>
    <w:p w:rsidR="00780148" w:rsidRDefault="00B7348E" w:rsidP="00427C34">
      <w:pPr>
        <w:spacing w:after="0" w:line="240" w:lineRule="auto"/>
        <w:jc w:val="both"/>
        <w:rPr>
          <w:rFonts w:ascii="Cambria" w:hAnsi="Cambria" w:cs="Times New Roman"/>
          <w:sz w:val="24"/>
          <w:szCs w:val="24"/>
          <w:lang w:val="sr-Latn-CS"/>
        </w:rPr>
      </w:pPr>
      <w:r w:rsidRPr="00F973AA">
        <w:rPr>
          <w:rFonts w:ascii="Cambria" w:hAnsi="Cambria" w:cs="Times New Roman"/>
          <w:sz w:val="24"/>
          <w:szCs w:val="24"/>
          <w:lang w:val="sr-Latn-CS"/>
        </w:rPr>
        <w:t xml:space="preserve">Predmet ovog ugovora je nabavka </w:t>
      </w:r>
      <w:r>
        <w:rPr>
          <w:rFonts w:ascii="Cambria" w:hAnsi="Cambria" w:cs="Times New Roman"/>
          <w:sz w:val="24"/>
          <w:szCs w:val="24"/>
          <w:lang w:val="sr-Latn-CS"/>
        </w:rPr>
        <w:t xml:space="preserve">roba </w:t>
      </w:r>
      <w:r w:rsidRPr="00F973AA">
        <w:rPr>
          <w:rFonts w:ascii="Cambria" w:hAnsi="Cambria" w:cs="Times New Roman"/>
          <w:sz w:val="24"/>
          <w:szCs w:val="24"/>
          <w:lang w:val="sr-Latn-CS"/>
        </w:rPr>
        <w:t>–</w:t>
      </w:r>
      <w:r w:rsidRPr="00943280">
        <w:t xml:space="preserve"> </w:t>
      </w:r>
      <w:r w:rsidR="009E48C3">
        <w:rPr>
          <w:rFonts w:ascii="Cambria" w:hAnsi="Cambria" w:cs="Times New Roman"/>
          <w:sz w:val="24"/>
          <w:szCs w:val="24"/>
          <w:lang w:val="sr-Latn-CS"/>
        </w:rPr>
        <w:t>kancelarijskog materijala</w:t>
      </w:r>
      <w:r w:rsidRPr="00F973AA">
        <w:rPr>
          <w:rFonts w:ascii="Cambria" w:hAnsi="Cambria" w:cs="Times New Roman"/>
          <w:sz w:val="24"/>
          <w:szCs w:val="24"/>
          <w:lang w:val="sr-Latn-CS"/>
        </w:rPr>
        <w:t>,  prema Tenderskoj dokumentaciji za postu</w:t>
      </w:r>
      <w:r>
        <w:rPr>
          <w:rFonts w:ascii="Cambria" w:hAnsi="Cambria" w:cs="Times New Roman"/>
          <w:sz w:val="24"/>
          <w:szCs w:val="24"/>
          <w:lang w:val="sr-Latn-CS"/>
        </w:rPr>
        <w:t>pak j</w:t>
      </w:r>
      <w:r w:rsidR="009A575D">
        <w:rPr>
          <w:rFonts w:ascii="Cambria" w:hAnsi="Cambria" w:cs="Times New Roman"/>
          <w:sz w:val="24"/>
          <w:szCs w:val="24"/>
          <w:lang w:val="sr-Latn-CS"/>
        </w:rPr>
        <w:t>a</w:t>
      </w:r>
      <w:r w:rsidR="009E48C3">
        <w:rPr>
          <w:rFonts w:ascii="Cambria" w:hAnsi="Cambria" w:cs="Times New Roman"/>
          <w:sz w:val="24"/>
          <w:szCs w:val="24"/>
          <w:lang w:val="sr-Latn-CS"/>
        </w:rPr>
        <w:t>vne nabavke šopingom broj: 03-325</w:t>
      </w:r>
      <w:r w:rsidR="009A575D">
        <w:rPr>
          <w:rFonts w:ascii="Cambria" w:hAnsi="Cambria" w:cs="Times New Roman"/>
          <w:sz w:val="24"/>
          <w:szCs w:val="24"/>
          <w:lang w:val="sr-Latn-CS"/>
        </w:rPr>
        <w:t xml:space="preserve">/1-18 </w:t>
      </w:r>
      <w:r w:rsidRPr="00276492">
        <w:rPr>
          <w:rFonts w:ascii="Cambria" w:hAnsi="Cambria" w:cs="Times New Roman"/>
          <w:sz w:val="24"/>
          <w:szCs w:val="24"/>
          <w:lang w:val="sr-Latn-CS"/>
        </w:rPr>
        <w:t xml:space="preserve">od </w:t>
      </w:r>
      <w:r w:rsidR="009E48C3">
        <w:rPr>
          <w:rFonts w:ascii="Cambria" w:hAnsi="Cambria" w:cs="Times New Roman"/>
          <w:sz w:val="24"/>
          <w:szCs w:val="24"/>
          <w:lang w:val="sr-Latn-CS"/>
        </w:rPr>
        <w:t>11</w:t>
      </w:r>
      <w:r w:rsidRPr="00276492">
        <w:rPr>
          <w:rFonts w:ascii="Cambria" w:hAnsi="Cambria" w:cs="Times New Roman"/>
          <w:sz w:val="24"/>
          <w:szCs w:val="24"/>
          <w:lang w:val="sr-Latn-CS"/>
        </w:rPr>
        <w:t>.</w:t>
      </w:r>
      <w:r w:rsidR="009E48C3">
        <w:rPr>
          <w:rFonts w:ascii="Cambria" w:hAnsi="Cambria" w:cs="Times New Roman"/>
          <w:sz w:val="24"/>
          <w:szCs w:val="24"/>
          <w:lang w:val="sr-Latn-CS"/>
        </w:rPr>
        <w:t xml:space="preserve"> 04</w:t>
      </w:r>
      <w:r w:rsidRPr="00276492">
        <w:rPr>
          <w:rFonts w:ascii="Cambria" w:hAnsi="Cambria" w:cs="Times New Roman"/>
          <w:sz w:val="24"/>
          <w:szCs w:val="24"/>
          <w:lang w:val="sr-Latn-CS"/>
        </w:rPr>
        <w:t>.</w:t>
      </w:r>
      <w:r>
        <w:rPr>
          <w:rFonts w:ascii="Cambria" w:hAnsi="Cambria" w:cs="Times New Roman"/>
          <w:sz w:val="24"/>
          <w:szCs w:val="24"/>
          <w:lang w:val="sr-Latn-CS"/>
        </w:rPr>
        <w:t xml:space="preserve"> 2018</w:t>
      </w:r>
      <w:r w:rsidRPr="00276492">
        <w:rPr>
          <w:rFonts w:ascii="Cambria" w:hAnsi="Cambria" w:cs="Times New Roman"/>
          <w:sz w:val="24"/>
          <w:szCs w:val="24"/>
          <w:lang w:val="sr-Latn-CS"/>
        </w:rPr>
        <w:t>.</w:t>
      </w:r>
      <w:r>
        <w:rPr>
          <w:rFonts w:ascii="Cambria" w:hAnsi="Cambria" w:cs="Times New Roman"/>
          <w:sz w:val="24"/>
          <w:szCs w:val="24"/>
          <w:lang w:val="sr-Latn-CS"/>
        </w:rPr>
        <w:t xml:space="preserve"> godine i Rješenja</w:t>
      </w:r>
      <w:r w:rsidRPr="00F973AA">
        <w:rPr>
          <w:rFonts w:ascii="Cambria" w:hAnsi="Cambria" w:cs="Times New Roman"/>
          <w:sz w:val="24"/>
          <w:szCs w:val="24"/>
          <w:lang w:val="sr-Latn-CS"/>
        </w:rPr>
        <w:t xml:space="preserve"> o izboru najpovoljnije ponude broj</w:t>
      </w:r>
      <w:r>
        <w:rPr>
          <w:rFonts w:ascii="Cambria" w:hAnsi="Cambria" w:cs="Times New Roman"/>
          <w:sz w:val="24"/>
          <w:szCs w:val="24"/>
          <w:lang w:val="sr-Latn-CS"/>
        </w:rPr>
        <w:t>:</w:t>
      </w:r>
      <w:r w:rsidRPr="00F973AA">
        <w:rPr>
          <w:rFonts w:ascii="Cambria" w:hAnsi="Cambria" w:cs="Times New Roman"/>
          <w:sz w:val="24"/>
          <w:szCs w:val="24"/>
          <w:lang w:val="sr-Latn-CS"/>
        </w:rPr>
        <w:t xml:space="preserve"> _______ od ______ godine</w:t>
      </w:r>
      <w:r w:rsidR="008E46C6">
        <w:rPr>
          <w:rFonts w:ascii="Cambria" w:hAnsi="Cambria" w:cs="Times New Roman"/>
          <w:sz w:val="24"/>
          <w:szCs w:val="24"/>
          <w:lang w:val="sr-Latn-CS"/>
        </w:rPr>
        <w:t>.</w:t>
      </w:r>
      <w:r w:rsidR="00427C34">
        <w:rPr>
          <w:rFonts w:ascii="Cambria" w:hAnsi="Cambria" w:cs="Times New Roman"/>
          <w:sz w:val="24"/>
          <w:szCs w:val="24"/>
          <w:lang w:val="sr-Latn-CS"/>
        </w:rPr>
        <w:t xml:space="preserve">        </w:t>
      </w:r>
    </w:p>
    <w:p w:rsidR="00780148" w:rsidRPr="00780148" w:rsidRDefault="00427C34" w:rsidP="00780148">
      <w:pPr>
        <w:spacing w:after="0" w:line="240" w:lineRule="auto"/>
        <w:rPr>
          <w:rFonts w:ascii="Cambria" w:hAnsi="Cambria"/>
          <w:b/>
          <w:sz w:val="24"/>
          <w:szCs w:val="24"/>
          <w:lang w:val="pl-PL"/>
        </w:rPr>
      </w:pPr>
      <w:r>
        <w:rPr>
          <w:rFonts w:ascii="Cambria" w:hAnsi="Cambria" w:cs="Times New Roman"/>
          <w:sz w:val="24"/>
          <w:szCs w:val="24"/>
          <w:lang w:val="sr-Latn-CS"/>
        </w:rPr>
        <w:t xml:space="preserve">     </w:t>
      </w:r>
      <w:r w:rsidR="00780148">
        <w:rPr>
          <w:rFonts w:ascii="Cambria" w:hAnsi="Cambria" w:cs="Times New Roman"/>
          <w:sz w:val="24"/>
          <w:szCs w:val="24"/>
          <w:lang w:val="sr-Latn-CS"/>
        </w:rPr>
        <w:t xml:space="preserve">    </w:t>
      </w:r>
    </w:p>
    <w:p w:rsidR="00B26099" w:rsidRPr="008E46C6" w:rsidRDefault="00427C34" w:rsidP="008E46C6">
      <w:pPr>
        <w:spacing w:after="0" w:line="240" w:lineRule="auto"/>
        <w:jc w:val="both"/>
        <w:rPr>
          <w:rFonts w:ascii="Cambria" w:hAnsi="Cambria" w:cs="Times New Roman"/>
          <w:sz w:val="24"/>
          <w:szCs w:val="24"/>
          <w:lang w:val="sr-Latn-CS"/>
        </w:rPr>
      </w:pPr>
      <w:r>
        <w:rPr>
          <w:rFonts w:ascii="Cambria" w:hAnsi="Cambria" w:cs="Times New Roman"/>
          <w:sz w:val="24"/>
          <w:szCs w:val="24"/>
          <w:lang w:val="sr-Latn-CS"/>
        </w:rPr>
        <w:t xml:space="preserve">                                                                                            </w:t>
      </w: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II   CIJENA I NAČIN PLAĆANJA</w:t>
      </w:r>
    </w:p>
    <w:p w:rsidR="00B7348E" w:rsidRPr="00B7348E" w:rsidRDefault="00B7348E" w:rsidP="00B7348E">
      <w:pPr>
        <w:spacing w:after="0" w:line="240" w:lineRule="auto"/>
        <w:rPr>
          <w:rFonts w:ascii="Cambria" w:hAnsi="Cambria"/>
          <w:b/>
          <w:sz w:val="24"/>
          <w:szCs w:val="24"/>
          <w:lang w:val="pl-PL"/>
        </w:rPr>
      </w:pPr>
    </w:p>
    <w:p w:rsidR="00B7348E" w:rsidRP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2</w:t>
      </w:r>
    </w:p>
    <w:p w:rsidR="00B7348E" w:rsidRPr="00B7348E" w:rsidRDefault="00B7348E" w:rsidP="00B7348E">
      <w:pPr>
        <w:spacing w:after="0" w:line="240" w:lineRule="auto"/>
        <w:jc w:val="both"/>
        <w:rPr>
          <w:rFonts w:ascii="Cambria" w:hAnsi="Cambria"/>
          <w:b/>
          <w:bCs/>
          <w:color w:val="000000"/>
          <w:sz w:val="24"/>
          <w:szCs w:val="24"/>
          <w:lang w:val="sr-Latn-CS"/>
        </w:rPr>
      </w:pPr>
      <w:r w:rsidRPr="00B7348E">
        <w:rPr>
          <w:rFonts w:ascii="Cambria" w:hAnsi="Cambria"/>
          <w:color w:val="000000"/>
          <w:sz w:val="24"/>
          <w:szCs w:val="24"/>
          <w:lang w:val="sr-Latn-CS"/>
        </w:rPr>
        <w:t xml:space="preserve">Ukupna cijena za nabavku </w:t>
      </w:r>
      <w:r w:rsidR="009E48C3">
        <w:rPr>
          <w:rFonts w:ascii="Cambria" w:hAnsi="Cambria"/>
          <w:color w:val="000000"/>
          <w:sz w:val="24"/>
          <w:szCs w:val="24"/>
          <w:lang w:val="sr-Latn-CS"/>
        </w:rPr>
        <w:t>kancelarijskog materijala</w:t>
      </w:r>
      <w:r w:rsidRPr="00B7348E">
        <w:rPr>
          <w:rFonts w:ascii="Cambria" w:hAnsi="Cambria"/>
          <w:color w:val="000000"/>
          <w:sz w:val="24"/>
          <w:szCs w:val="24"/>
          <w:lang w:val="sr-Latn-CS"/>
        </w:rPr>
        <w:t xml:space="preserve"> iz člana 1 ovog Ugovora iznosi: </w:t>
      </w:r>
      <w:r>
        <w:rPr>
          <w:rFonts w:ascii="Cambria" w:hAnsi="Cambria"/>
          <w:b/>
          <w:color w:val="000000"/>
          <w:sz w:val="24"/>
          <w:szCs w:val="24"/>
          <w:lang w:val="sr-Latn-CS"/>
        </w:rPr>
        <w:t>__________</w:t>
      </w:r>
      <w:r w:rsidRPr="00B7348E">
        <w:rPr>
          <w:rFonts w:ascii="Cambria" w:hAnsi="Cambria"/>
          <w:b/>
          <w:bCs/>
          <w:color w:val="000000"/>
          <w:sz w:val="24"/>
          <w:szCs w:val="24"/>
          <w:lang w:val="sr-Latn-CS"/>
        </w:rPr>
        <w:t>€ sa PDV-om.</w:t>
      </w:r>
    </w:p>
    <w:p w:rsidR="00B7348E" w:rsidRPr="00B7348E" w:rsidRDefault="00B7348E" w:rsidP="00B7348E">
      <w:pPr>
        <w:spacing w:after="0" w:line="240" w:lineRule="auto"/>
        <w:jc w:val="center"/>
        <w:rPr>
          <w:rFonts w:ascii="Cambria" w:hAnsi="Cambria"/>
          <w:color w:val="000000"/>
          <w:sz w:val="24"/>
          <w:szCs w:val="24"/>
          <w:lang w:val="pl-PL"/>
        </w:rPr>
      </w:pPr>
    </w:p>
    <w:p w:rsid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3</w:t>
      </w:r>
    </w:p>
    <w:p w:rsidR="00B7348E" w:rsidRPr="00276492" w:rsidRDefault="00B7348E" w:rsidP="00B7348E">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isporuke roba po ovom Ugovoru plati dobavljaču kod ____________banke, na broj računa _________________________ sukcesivno, 15 dana od dana svake izvršene isporuke i uredno ispostavljene fakture. </w:t>
      </w:r>
    </w:p>
    <w:p w:rsidR="00B7348E" w:rsidRPr="00B7348E" w:rsidRDefault="00B7348E" w:rsidP="00B7348E">
      <w:pPr>
        <w:spacing w:after="0"/>
        <w:jc w:val="both"/>
        <w:rPr>
          <w:rFonts w:ascii="Cambria" w:hAnsi="Cambria"/>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III ROK</w:t>
      </w:r>
    </w:p>
    <w:p w:rsidR="00B7348E" w:rsidRPr="00B7348E" w:rsidRDefault="00B7348E" w:rsidP="00B7348E">
      <w:pPr>
        <w:spacing w:after="0" w:line="240" w:lineRule="auto"/>
        <w:rPr>
          <w:rFonts w:ascii="Cambria" w:hAnsi="Cambria"/>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Član 4</w:t>
      </w:r>
    </w:p>
    <w:p w:rsidR="001F4A9F" w:rsidRPr="008E46C6" w:rsidRDefault="001F4A9F" w:rsidP="008E46C6">
      <w:pPr>
        <w:spacing w:after="0"/>
        <w:jc w:val="both"/>
        <w:rPr>
          <w:rFonts w:ascii="Cambria" w:hAnsi="Cambria"/>
          <w:color w:val="000000"/>
          <w:sz w:val="24"/>
          <w:szCs w:val="24"/>
          <w:lang w:val="sr-Latn-CS"/>
        </w:rPr>
      </w:pPr>
      <w:r w:rsidRPr="00F31CB8">
        <w:rPr>
          <w:rFonts w:asciiTheme="majorHAnsi" w:hAnsiTheme="majorHAnsi"/>
          <w:color w:val="000000"/>
          <w:sz w:val="24"/>
          <w:szCs w:val="24"/>
          <w:lang w:val="sr-Latn-CS"/>
        </w:rPr>
        <w:t>Ugovor se zaključuje na određeno vrijeme, godinu dana od dana zaključenja ugovora ili utroška ugovorenih novčanih sredstava, zavisno od toga koji od navedena dva uslova bude ranije ispunjen</w:t>
      </w:r>
      <w:r w:rsidR="00B7348E" w:rsidRPr="00B7348E">
        <w:rPr>
          <w:rFonts w:ascii="Cambria" w:hAnsi="Cambria"/>
          <w:color w:val="000000"/>
          <w:sz w:val="24"/>
          <w:szCs w:val="24"/>
          <w:lang w:val="sr-Latn-CS"/>
        </w:rPr>
        <w:t>.</w:t>
      </w:r>
    </w:p>
    <w:p w:rsidR="00B7348E" w:rsidRPr="00B7348E" w:rsidRDefault="00B7348E" w:rsidP="00B7348E">
      <w:pPr>
        <w:spacing w:after="0" w:line="240" w:lineRule="auto"/>
        <w:jc w:val="center"/>
        <w:rPr>
          <w:rFonts w:ascii="Cambria" w:hAnsi="Cambria"/>
          <w:b/>
          <w:color w:val="000000"/>
          <w:sz w:val="24"/>
          <w:szCs w:val="24"/>
          <w:lang w:val="sl-SI"/>
        </w:rPr>
      </w:pPr>
      <w:r w:rsidRPr="00B7348E">
        <w:rPr>
          <w:rFonts w:ascii="Cambria" w:hAnsi="Cambria"/>
          <w:b/>
          <w:bCs/>
          <w:color w:val="000000"/>
          <w:sz w:val="24"/>
          <w:szCs w:val="24"/>
          <w:lang w:val="sr-Latn-CS"/>
        </w:rPr>
        <w:t xml:space="preserve">IV  </w:t>
      </w:r>
      <w:r w:rsidRPr="00B7348E">
        <w:rPr>
          <w:rFonts w:ascii="Cambria" w:hAnsi="Cambria"/>
          <w:b/>
          <w:color w:val="000000"/>
          <w:sz w:val="24"/>
          <w:szCs w:val="24"/>
          <w:lang w:val="sl-SI"/>
        </w:rPr>
        <w:t>OBAVEZE UGOVORNIH STRANA</w:t>
      </w:r>
    </w:p>
    <w:p w:rsidR="00B7348E" w:rsidRPr="00B7348E" w:rsidRDefault="00B7348E" w:rsidP="00B7348E">
      <w:pPr>
        <w:spacing w:after="0" w:line="240" w:lineRule="auto"/>
        <w:rPr>
          <w:rFonts w:ascii="Cambria" w:hAnsi="Cambria"/>
          <w:color w:val="000000"/>
          <w:sz w:val="24"/>
          <w:szCs w:val="24"/>
          <w:lang w:val="sl-SI"/>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rPr>
        <w:t>Član 5</w:t>
      </w:r>
    </w:p>
    <w:p w:rsidR="00B7348E" w:rsidRPr="00B7348E" w:rsidRDefault="00B7348E" w:rsidP="00B7348E">
      <w:pPr>
        <w:spacing w:after="0"/>
        <w:rPr>
          <w:rFonts w:ascii="Cambria" w:hAnsi="Cambria"/>
          <w:bCs/>
          <w:sz w:val="24"/>
          <w:szCs w:val="24"/>
        </w:rPr>
      </w:pPr>
      <w:r w:rsidRPr="00B7348E">
        <w:rPr>
          <w:rFonts w:ascii="Cambria" w:hAnsi="Cambria"/>
          <w:sz w:val="24"/>
          <w:szCs w:val="24"/>
        </w:rPr>
        <w:t xml:space="preserve">Dobavljač </w:t>
      </w:r>
      <w:r w:rsidRPr="00B7348E">
        <w:rPr>
          <w:rFonts w:ascii="Cambria" w:hAnsi="Cambria"/>
          <w:bCs/>
          <w:sz w:val="24"/>
          <w:szCs w:val="24"/>
        </w:rPr>
        <w:t xml:space="preserve">se obavezuje </w:t>
      </w:r>
      <w:r w:rsidRPr="00B7348E">
        <w:rPr>
          <w:rFonts w:ascii="Cambria" w:hAnsi="Cambria"/>
          <w:sz w:val="24"/>
          <w:szCs w:val="24"/>
        </w:rPr>
        <w:t xml:space="preserve">da </w:t>
      </w:r>
      <w:r w:rsidRPr="00B7348E">
        <w:rPr>
          <w:rFonts w:ascii="Cambria" w:hAnsi="Cambria"/>
          <w:sz w:val="24"/>
          <w:szCs w:val="24"/>
          <w:lang w:val="sr-Latn-CS"/>
        </w:rPr>
        <w:t>robu</w:t>
      </w:r>
      <w:r w:rsidRPr="00B7348E">
        <w:rPr>
          <w:rFonts w:ascii="Cambria" w:hAnsi="Cambria"/>
          <w:sz w:val="24"/>
          <w:szCs w:val="24"/>
        </w:rPr>
        <w:t xml:space="preserve"> koj</w:t>
      </w:r>
      <w:r w:rsidRPr="00B7348E">
        <w:rPr>
          <w:rFonts w:ascii="Cambria" w:hAnsi="Cambria"/>
          <w:sz w:val="24"/>
          <w:szCs w:val="24"/>
          <w:lang w:val="sr-Latn-CS"/>
        </w:rPr>
        <w:t>a</w:t>
      </w:r>
      <w:r w:rsidRPr="00B7348E">
        <w:rPr>
          <w:rFonts w:ascii="Cambria" w:hAnsi="Cambria"/>
          <w:sz w:val="24"/>
          <w:szCs w:val="24"/>
        </w:rPr>
        <w:t xml:space="preserve"> je predmet ovog Ugovora isporuči u roku od </w:t>
      </w:r>
      <w:r w:rsidR="001F4A9F">
        <w:rPr>
          <w:rFonts w:ascii="Cambria" w:hAnsi="Cambria"/>
          <w:sz w:val="24"/>
          <w:szCs w:val="24"/>
        </w:rPr>
        <w:t>2</w:t>
      </w:r>
      <w:r w:rsidRPr="00B7348E">
        <w:rPr>
          <w:rFonts w:ascii="Cambria" w:hAnsi="Cambria"/>
          <w:sz w:val="24"/>
          <w:szCs w:val="24"/>
        </w:rPr>
        <w:t xml:space="preserve"> dana od dana </w:t>
      </w:r>
      <w:r w:rsidR="001F4A9F">
        <w:rPr>
          <w:rFonts w:ascii="Cambria" w:hAnsi="Cambria"/>
          <w:sz w:val="24"/>
          <w:szCs w:val="24"/>
        </w:rPr>
        <w:t>dostavljanja zahtjeva za isporuku robe od strane Naručioca</w:t>
      </w:r>
      <w:r w:rsidRPr="00B7348E">
        <w:rPr>
          <w:rFonts w:ascii="Cambria" w:hAnsi="Cambria"/>
          <w:sz w:val="24"/>
          <w:szCs w:val="24"/>
        </w:rPr>
        <w:t>.</w:t>
      </w:r>
    </w:p>
    <w:p w:rsidR="00B7348E" w:rsidRDefault="00B7348E" w:rsidP="00B7348E">
      <w:pPr>
        <w:spacing w:after="0"/>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Svaka reklamacija koja bude konstatovana o isporuci i dostavljanju robe pada na teret Dobavljača.</w:t>
      </w:r>
    </w:p>
    <w:p w:rsidR="00B26099" w:rsidRDefault="00B26099" w:rsidP="00B7348E">
      <w:pPr>
        <w:spacing w:after="0"/>
        <w:jc w:val="both"/>
        <w:rPr>
          <w:rFonts w:ascii="Cambria" w:eastAsia="PMingLiU" w:hAnsi="Cambria" w:cs="Arial"/>
          <w:sz w:val="24"/>
          <w:szCs w:val="24"/>
          <w:lang w:val="sr-Latn-CS" w:eastAsia="x-none"/>
        </w:rPr>
      </w:pPr>
    </w:p>
    <w:p w:rsidR="00B26099" w:rsidRPr="00B7348E" w:rsidRDefault="00B26099" w:rsidP="00B7348E">
      <w:pPr>
        <w:spacing w:after="0"/>
        <w:jc w:val="both"/>
        <w:rPr>
          <w:rFonts w:ascii="Cambria" w:eastAsia="PMingLiU" w:hAnsi="Cambria" w:cs="Arial"/>
          <w:sz w:val="24"/>
          <w:szCs w:val="24"/>
          <w:lang w:val="sr-Latn-CS" w:eastAsia="x-none"/>
        </w:rPr>
      </w:pPr>
      <w:r>
        <w:rPr>
          <w:rFonts w:ascii="Cambria" w:eastAsia="PMingLiU" w:hAnsi="Cambria" w:cs="Arial"/>
          <w:sz w:val="24"/>
          <w:szCs w:val="24"/>
          <w:lang w:val="sr-Latn-CS" w:eastAsia="x-none"/>
        </w:rPr>
        <w:t xml:space="preserve">Naručilac se obavezuje </w:t>
      </w:r>
      <w:r w:rsidRPr="00276492">
        <w:rPr>
          <w:rFonts w:ascii="Cambria" w:eastAsia="PMingLiU" w:hAnsi="Cambria" w:cs="Times New Roman"/>
          <w:sz w:val="24"/>
          <w:szCs w:val="24"/>
          <w:lang w:eastAsia="zh-TW"/>
        </w:rPr>
        <w:t>da vrijednost izvršene isporuke roba po ovom Ugovoru plati</w:t>
      </w:r>
      <w:r>
        <w:rPr>
          <w:rFonts w:ascii="Cambria" w:eastAsia="PMingLiU" w:hAnsi="Cambria" w:cs="Times New Roman"/>
          <w:sz w:val="24"/>
          <w:szCs w:val="24"/>
          <w:lang w:eastAsia="zh-TW"/>
        </w:rPr>
        <w:t xml:space="preserve"> dobavljaču u skladu sa članom 3 ovog Ugovora.</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6</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Smatra se da je izvršena adekvatna isporuka kada ovlašćena lica Naručioca i Dobavljača na mjestu isporuke izvrše prijem robe, što se potv</w:t>
      </w:r>
      <w:r w:rsidR="001F4A9F">
        <w:rPr>
          <w:rFonts w:ascii="Cambria" w:eastAsia="PMingLiU" w:hAnsi="Cambria" w:cs="Arial"/>
          <w:sz w:val="24"/>
          <w:szCs w:val="24"/>
          <w:lang w:val="sr-Latn-CS" w:eastAsia="zh-TW"/>
        </w:rPr>
        <w:t>rđuje Otpremnicom i</w:t>
      </w:r>
      <w:r w:rsidR="00B26099">
        <w:rPr>
          <w:rFonts w:ascii="Cambria" w:eastAsia="PMingLiU" w:hAnsi="Cambria" w:cs="Arial"/>
          <w:sz w:val="24"/>
          <w:szCs w:val="24"/>
          <w:lang w:val="sr-Latn-CS" w:eastAsia="zh-TW"/>
        </w:rPr>
        <w:t>li</w:t>
      </w:r>
      <w:r w:rsidR="001F4A9F">
        <w:rPr>
          <w:rFonts w:ascii="Cambria" w:eastAsia="PMingLiU" w:hAnsi="Cambria" w:cs="Arial"/>
          <w:sz w:val="24"/>
          <w:szCs w:val="24"/>
          <w:lang w:val="sr-Latn-CS" w:eastAsia="zh-TW"/>
        </w:rPr>
        <w:t xml:space="preserve"> Fakturom</w:t>
      </w:r>
      <w:r w:rsidRPr="00B7348E">
        <w:rPr>
          <w:rFonts w:ascii="Cambria" w:eastAsia="PMingLiU" w:hAnsi="Cambria" w:cs="Arial"/>
          <w:sz w:val="24"/>
          <w:szCs w:val="24"/>
          <w:lang w:val="sr-Latn-CS" w:eastAsia="zh-TW"/>
        </w:rPr>
        <w:t>.</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Ako se zapisnički utvrdi da roba koju je Dobavljač isporučio ne odgovara karakteristikama iz specifikacije, Naručilac će izvršti reklamaciju pismenim putem i dostaviti instrukcije Dobavljaču za reklamaciju robe. Dobavljač mora naručiocu dostaviti novu robu odgovarajućeg kvaliteta, u roku od 7 dana od dana sačinjavanja Zapisnika o reklamaciji.</w:t>
      </w:r>
    </w:p>
    <w:p w:rsid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Pr>
          <w:rFonts w:ascii="Cambria" w:hAnsi="Cambria"/>
          <w:b/>
          <w:sz w:val="24"/>
          <w:szCs w:val="24"/>
          <w:lang w:val="sr-Latn-CS"/>
        </w:rPr>
        <w:t>V</w:t>
      </w: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rPr>
          <w:rFonts w:ascii="Cambria" w:hAnsi="Cambria"/>
          <w:b/>
          <w:sz w:val="24"/>
          <w:szCs w:val="24"/>
          <w:lang w:val="sr-Latn-CS"/>
        </w:rPr>
      </w:pP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b/>
          <w:sz w:val="24"/>
          <w:szCs w:val="24"/>
          <w:lang w:val="sr-Latn-CS"/>
        </w:rPr>
        <w:t>Član 7</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t>Član 8</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obavezne da nastupaju u dobroj volji u skladu sa uobičajnim standardima i načinom poslovanja.</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  </w:t>
      </w:r>
      <w:r w:rsidR="00B7348E" w:rsidRPr="00B7348E">
        <w:rPr>
          <w:rFonts w:ascii="Cambria" w:eastAsia="PMingLiU" w:hAnsi="Cambria" w:cs="Arial"/>
          <w:b/>
          <w:lang w:val="sr-Latn-CS" w:eastAsia="zh-TW"/>
        </w:rPr>
        <w:t>RASKID UGOVORA</w:t>
      </w:r>
    </w:p>
    <w:p w:rsidR="00B7348E" w:rsidRPr="00B7348E" w:rsidRDefault="00B7348E" w:rsidP="00B7348E">
      <w:pPr>
        <w:spacing w:after="0" w:line="240" w:lineRule="auto"/>
        <w:rPr>
          <w:rFonts w:ascii="Cambria" w:eastAsia="PMingLiU" w:hAnsi="Cambria" w:cs="Arial"/>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 xml:space="preserve">Član </w:t>
      </w:r>
      <w:r w:rsidR="00B26099">
        <w:rPr>
          <w:rFonts w:ascii="Cambria" w:eastAsia="PMingLiU" w:hAnsi="Cambria" w:cs="Arial"/>
          <w:b/>
          <w:lang w:val="sr-Latn-CS" w:eastAsia="zh-TW"/>
        </w:rPr>
        <w:t>9</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Ugovorne strane su saglasne da do raskida ovog Ugovora može doći ako Dobavljač ne bude izvršavao svoje obaveze u rokovima i na način predviđen Ugovorom i kada Naručilac ustanovi da kvalitet robe koja je predmet ovog ugovora ili način na koje se isporučuje, odstupa od traženog, odnosno specifikacije iz ponude Dobavljača.</w:t>
      </w:r>
    </w:p>
    <w:p w:rsidR="00B7348E" w:rsidRPr="00B7348E" w:rsidRDefault="00B7348E" w:rsidP="00B7348E">
      <w:pPr>
        <w:spacing w:after="0"/>
        <w:jc w:val="both"/>
        <w:rPr>
          <w:rFonts w:ascii="Cambria" w:eastAsia="PMingLiU" w:hAnsi="Cambria" w:cs="Arial"/>
          <w:bCs/>
          <w:color w:val="000000"/>
          <w:sz w:val="24"/>
          <w:szCs w:val="24"/>
          <w:lang w:val="sr-Latn-CS" w:eastAsia="zh-TW"/>
        </w:rPr>
      </w:pPr>
    </w:p>
    <w:p w:rsidR="00B7348E" w:rsidRPr="00B7348E" w:rsidRDefault="00B7348E" w:rsidP="00B7348E">
      <w:pPr>
        <w:spacing w:after="0"/>
        <w:jc w:val="both"/>
        <w:rPr>
          <w:rFonts w:ascii="Cambria" w:eastAsia="PMingLiU" w:hAnsi="Cambria" w:cs="Arial"/>
          <w:bCs/>
          <w:color w:val="000000"/>
          <w:sz w:val="24"/>
          <w:szCs w:val="24"/>
          <w:lang w:val="sr-Latn-CS" w:eastAsia="zh-TW"/>
        </w:rPr>
      </w:pPr>
      <w:r w:rsidRPr="00B7348E">
        <w:rPr>
          <w:rFonts w:ascii="Cambria" w:eastAsia="PMingLiU" w:hAnsi="Cambria" w:cs="Arial"/>
          <w:bCs/>
          <w:color w:val="000000"/>
          <w:sz w:val="24"/>
          <w:szCs w:val="24"/>
          <w:lang w:val="sr-Latn-CS" w:eastAsia="zh-TW"/>
        </w:rPr>
        <w:t xml:space="preserve">Ukoliko Dobavljač i pored upozoravanja od strane naručioca ne isporuči predmetnu robu u rokovima i na način predviđen ugovorom ima pravo da raskine ugovor. </w:t>
      </w: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26099" w:rsidP="00B7348E">
      <w:pPr>
        <w:keepNext/>
        <w:spacing w:after="0" w:line="240" w:lineRule="auto"/>
        <w:jc w:val="center"/>
        <w:outlineLvl w:val="4"/>
        <w:rPr>
          <w:rFonts w:ascii="Cambria" w:eastAsia="PMingLiU" w:hAnsi="Cambria" w:cs="Arial"/>
          <w:b/>
          <w:lang w:val="sr-Latn-CS" w:eastAsia="x-none"/>
        </w:rPr>
      </w:pPr>
      <w:r>
        <w:rPr>
          <w:rFonts w:ascii="Cambria" w:eastAsia="PMingLiU" w:hAnsi="Cambria" w:cs="Arial"/>
          <w:b/>
          <w:lang w:val="sr-Latn-CS" w:eastAsia="x-none"/>
        </w:rPr>
        <w:t xml:space="preserve">VII  </w:t>
      </w:r>
      <w:r w:rsidR="00B7348E" w:rsidRPr="00B7348E">
        <w:rPr>
          <w:rFonts w:ascii="Cambria" w:eastAsia="PMingLiU" w:hAnsi="Cambria" w:cs="Arial"/>
          <w:b/>
          <w:lang w:val="sr-Latn-CS" w:eastAsia="x-none"/>
        </w:rPr>
        <w:t>GARANCIJA</w:t>
      </w:r>
    </w:p>
    <w:p w:rsidR="00B7348E" w:rsidRPr="00B7348E" w:rsidRDefault="00B7348E" w:rsidP="00B7348E">
      <w:pPr>
        <w:spacing w:after="0" w:line="240" w:lineRule="auto"/>
        <w:jc w:val="center"/>
        <w:rPr>
          <w:rFonts w:ascii="Cambria" w:eastAsia="PMingLiU" w:hAnsi="Cambria" w:cs="Arial"/>
          <w:lang w:val="sr-Latn-CS" w:eastAsia="zh-TW"/>
        </w:rPr>
      </w:pPr>
    </w:p>
    <w:p w:rsidR="00B7348E" w:rsidRPr="00B7348E" w:rsidRDefault="00B7348E" w:rsidP="00B7348E">
      <w:pPr>
        <w:keepNext/>
        <w:spacing w:after="0" w:line="240" w:lineRule="auto"/>
        <w:jc w:val="center"/>
        <w:outlineLvl w:val="4"/>
        <w:rPr>
          <w:rFonts w:ascii="Cambria" w:eastAsia="PMingLiU" w:hAnsi="Cambria" w:cs="Arial"/>
          <w:b/>
          <w:lang w:val="sr-Latn-CS" w:eastAsia="x-none"/>
        </w:rPr>
      </w:pPr>
      <w:r w:rsidRPr="00B7348E">
        <w:rPr>
          <w:rFonts w:ascii="Cambria" w:eastAsia="PMingLiU" w:hAnsi="Cambria" w:cs="Arial"/>
          <w:b/>
          <w:lang w:val="sr-Latn-CS" w:eastAsia="x-none"/>
        </w:rPr>
        <w:t xml:space="preserve">Član </w:t>
      </w:r>
      <w:r w:rsidR="00B26099">
        <w:rPr>
          <w:rFonts w:ascii="Cambria" w:eastAsia="PMingLiU" w:hAnsi="Cambria" w:cs="Arial"/>
          <w:b/>
          <w:lang w:val="sr-Latn-CS" w:eastAsia="x-none"/>
        </w:rPr>
        <w:t>10</w:t>
      </w:r>
    </w:p>
    <w:p w:rsidR="00B7348E" w:rsidRPr="00B7348E" w:rsidRDefault="00B7348E" w:rsidP="00E963C7">
      <w:pPr>
        <w:spacing w:after="0"/>
        <w:jc w:val="both"/>
        <w:rPr>
          <w:rFonts w:ascii="Cambria" w:eastAsia="PMingLiU" w:hAnsi="Cambria" w:cs="Arial"/>
          <w:sz w:val="24"/>
          <w:szCs w:val="24"/>
          <w:lang w:val="pl-PL" w:eastAsia="x-none"/>
        </w:rPr>
      </w:pPr>
      <w:r w:rsidRPr="00B7348E">
        <w:rPr>
          <w:rFonts w:ascii="Cambria" w:eastAsia="PMingLiU" w:hAnsi="Cambria" w:cs="Arial"/>
          <w:sz w:val="24"/>
          <w:szCs w:val="24"/>
          <w:lang w:val="sr-Latn-CS" w:eastAsia="x-none"/>
        </w:rPr>
        <w:t xml:space="preserve">Dobavljač </w:t>
      </w:r>
      <w:r w:rsidR="00E963C7">
        <w:rPr>
          <w:rFonts w:ascii="Cambria" w:eastAsia="PMingLiU" w:hAnsi="Cambria" w:cs="Arial"/>
          <w:sz w:val="24"/>
          <w:szCs w:val="24"/>
          <w:lang w:val="sr-Latn-CS" w:eastAsia="x-none"/>
        </w:rPr>
        <w:t>je dužan da dostavi</w:t>
      </w:r>
      <w:r w:rsidRPr="00B7348E">
        <w:rPr>
          <w:rFonts w:ascii="Cambria" w:eastAsia="PMingLiU" w:hAnsi="Cambria" w:cs="Arial"/>
          <w:sz w:val="24"/>
          <w:szCs w:val="24"/>
          <w:lang w:val="sr-Latn-CS" w:eastAsia="x-none"/>
        </w:rPr>
        <w:t xml:space="preserve"> </w:t>
      </w:r>
      <w:r w:rsidR="00E963C7" w:rsidRPr="007D32C6">
        <w:rPr>
          <w:rFonts w:asciiTheme="majorHAnsi" w:hAnsiTheme="majorHAnsi" w:cs="Times New Roman"/>
          <w:color w:val="000000"/>
          <w:sz w:val="24"/>
          <w:szCs w:val="24"/>
        </w:rPr>
        <w:t xml:space="preserve">garanciju za dobro izvršenje ugovora u iznosu od </w:t>
      </w:r>
      <w:r w:rsidR="00E963C7">
        <w:rPr>
          <w:rFonts w:asciiTheme="majorHAnsi" w:hAnsiTheme="majorHAnsi" w:cs="Times New Roman"/>
          <w:color w:val="000000"/>
          <w:sz w:val="24"/>
          <w:szCs w:val="24"/>
        </w:rPr>
        <w:t xml:space="preserve">5 </w:t>
      </w:r>
      <w:r w:rsidR="00E963C7" w:rsidRPr="007D32C6">
        <w:rPr>
          <w:rFonts w:asciiTheme="majorHAnsi" w:hAnsiTheme="majorHAnsi" w:cs="Times New Roman"/>
          <w:color w:val="000000"/>
          <w:sz w:val="24"/>
          <w:szCs w:val="24"/>
        </w:rPr>
        <w:t>% od vrijednosti ugovora</w:t>
      </w:r>
      <w:r w:rsidRPr="00B7348E">
        <w:rPr>
          <w:rFonts w:ascii="Cambria" w:eastAsia="PMingLiU" w:hAnsi="Cambria" w:cs="Arial"/>
          <w:sz w:val="24"/>
          <w:szCs w:val="24"/>
          <w:lang w:val="pl-PL" w:eastAsia="x-none"/>
        </w:rPr>
        <w:t>.</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VIII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20" w:name="_Toc506294891"/>
      <w:r w:rsidRPr="00B7348E">
        <w:rPr>
          <w:rFonts w:ascii="Cambria" w:eastAsia="PMingLiU" w:hAnsi="Cambria" w:cs="Arial"/>
          <w:b/>
          <w:lang w:val="sr-Latn-CS" w:eastAsia="x-none"/>
        </w:rPr>
        <w:t xml:space="preserve">Član </w:t>
      </w:r>
      <w:bookmarkEnd w:id="20"/>
      <w:r w:rsidR="00B26099">
        <w:rPr>
          <w:rFonts w:ascii="Cambria" w:eastAsia="PMingLiU" w:hAnsi="Cambria" w:cs="Arial"/>
          <w:b/>
          <w:lang w:val="sr-Latn-CS" w:eastAsia="x-none"/>
        </w:rPr>
        <w:t>11</w:t>
      </w:r>
    </w:p>
    <w:p w:rsidR="00B7348E" w:rsidRPr="00B7348E" w:rsidRDefault="00B7348E" w:rsidP="00B7348E">
      <w:pPr>
        <w:spacing w:after="0" w:line="240" w:lineRule="auto"/>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B7348E">
      <w:pPr>
        <w:spacing w:after="0" w:line="240" w:lineRule="auto"/>
        <w:rPr>
          <w:rFonts w:ascii="Cambria" w:eastAsia="PMingLiU" w:hAnsi="Cambria" w:cs="Arial"/>
          <w:b/>
          <w:lang w:val="sr-Latn-CS" w:eastAsia="x-none"/>
        </w:rPr>
      </w:pPr>
    </w:p>
    <w:p w:rsidR="00B7348E" w:rsidRPr="00B7348E" w:rsidRDefault="00B7348E" w:rsidP="00B7348E">
      <w:pPr>
        <w:spacing w:after="0" w:line="240" w:lineRule="auto"/>
        <w:rPr>
          <w:rFonts w:ascii="Cambria" w:eastAsia="PMingLiU" w:hAnsi="Cambria" w:cs="Arial"/>
          <w:b/>
          <w:lang w:val="sr-Latn-CS" w:eastAsia="x-none"/>
        </w:rPr>
      </w:pPr>
    </w:p>
    <w:p w:rsidR="00B7348E" w:rsidRPr="00B7348E" w:rsidRDefault="00B26099" w:rsidP="00B7348E">
      <w:pPr>
        <w:spacing w:after="0" w:line="240" w:lineRule="auto"/>
        <w:jc w:val="center"/>
        <w:rPr>
          <w:rFonts w:ascii="Cambria" w:eastAsia="PMingLiU" w:hAnsi="Cambria" w:cs="Arial"/>
          <w:b/>
          <w:lang w:val="sr-Latn-CS" w:eastAsia="x-none"/>
        </w:rPr>
      </w:pPr>
      <w:r>
        <w:rPr>
          <w:rFonts w:ascii="Cambria" w:eastAsia="PMingLiU" w:hAnsi="Cambria" w:cs="Arial"/>
          <w:b/>
          <w:lang w:val="sr-Latn-CS" w:eastAsia="x-none"/>
        </w:rPr>
        <w:t xml:space="preserve">IX  </w:t>
      </w:r>
      <w:r w:rsidR="00B7348E" w:rsidRPr="00B7348E">
        <w:rPr>
          <w:rFonts w:ascii="Cambria" w:eastAsia="PMingLiU" w:hAnsi="Cambria" w:cs="Arial"/>
          <w:b/>
          <w:lang w:val="sr-Latn-CS" w:eastAsia="x-none"/>
        </w:rPr>
        <w:t>SUDSKA NADLEŽNOST</w:t>
      </w:r>
    </w:p>
    <w:p w:rsidR="00B7348E" w:rsidRPr="00B7348E" w:rsidRDefault="00B7348E" w:rsidP="00B7348E">
      <w:pPr>
        <w:spacing w:after="0" w:line="240" w:lineRule="auto"/>
        <w:jc w:val="center"/>
        <w:rPr>
          <w:rFonts w:ascii="Cambria" w:eastAsia="PMingLiU" w:hAnsi="Cambria" w:cs="Arial"/>
          <w:b/>
          <w:lang w:val="sr-Latn-CS" w:eastAsia="x-none"/>
        </w:rPr>
      </w:pPr>
    </w:p>
    <w:p w:rsidR="00B7348E" w:rsidRPr="00B7348E" w:rsidRDefault="00B7348E" w:rsidP="00B7348E">
      <w:pPr>
        <w:spacing w:after="0" w:line="240" w:lineRule="auto"/>
        <w:jc w:val="center"/>
        <w:rPr>
          <w:rFonts w:ascii="Cambria" w:eastAsia="PMingLiU" w:hAnsi="Cambria" w:cs="Arial"/>
          <w:b/>
          <w:lang w:val="sr-Latn-CS" w:eastAsia="x-none"/>
        </w:rPr>
      </w:pPr>
      <w:r w:rsidRPr="00B7348E">
        <w:rPr>
          <w:rFonts w:ascii="Cambria" w:eastAsia="PMingLiU" w:hAnsi="Cambria" w:cs="Arial"/>
          <w:b/>
          <w:lang w:val="sr-Latn-CS" w:eastAsia="x-none"/>
        </w:rPr>
        <w:t>Član 1</w:t>
      </w:r>
      <w:r w:rsidR="00B26099">
        <w:rPr>
          <w:rFonts w:ascii="Cambria" w:eastAsia="PMingLiU" w:hAnsi="Cambria" w:cs="Arial"/>
          <w:b/>
          <w:lang w:val="sr-Latn-CS" w:eastAsia="x-none"/>
        </w:rPr>
        <w:t>2</w:t>
      </w:r>
    </w:p>
    <w:p w:rsidR="00B7348E" w:rsidRPr="00B7348E" w:rsidRDefault="00B7348E" w:rsidP="00B7348E">
      <w:pPr>
        <w:spacing w:after="0" w:line="240" w:lineRule="auto"/>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B26099">
        <w:rPr>
          <w:rFonts w:ascii="Cambria" w:eastAsia="PMingLiU" w:hAnsi="Cambria" w:cs="Arial"/>
          <w:b/>
          <w:lang w:val="sr-Latn-CS" w:eastAsia="zh-TW"/>
        </w:rPr>
        <w:t>3</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XI  </w:t>
      </w:r>
      <w:r w:rsidR="00B7348E"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21" w:name="_Toc506294892"/>
      <w:r w:rsidRPr="00B7348E">
        <w:rPr>
          <w:rFonts w:ascii="Cambria" w:eastAsia="PMingLiU" w:hAnsi="Cambria" w:cs="Arial"/>
          <w:b/>
          <w:lang w:val="sr-Latn-CS" w:eastAsia="x-none"/>
        </w:rPr>
        <w:t>Član 1</w:t>
      </w:r>
      <w:bookmarkEnd w:id="21"/>
      <w:r w:rsidR="00B26099">
        <w:rPr>
          <w:rFonts w:ascii="Cambria" w:eastAsia="PMingLiU" w:hAnsi="Cambria" w:cs="Arial"/>
          <w:b/>
          <w:lang w:val="sr-Latn-CS" w:eastAsia="x-none"/>
        </w:rPr>
        <w:t>4</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DOBAVLJAČ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SAGLASAN SA NACRTOM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(ime,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(potpis)</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Napomena: Konačni tekst ugovora o javnoj nabavci biće sačinjen u skladu sa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C06079" w:rsidRDefault="00C0607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8E46C6" w:rsidRDefault="008E46C6" w:rsidP="00794548">
      <w:pPr>
        <w:tabs>
          <w:tab w:val="left" w:pos="1950"/>
        </w:tabs>
        <w:jc w:val="both"/>
        <w:rPr>
          <w:rFonts w:asciiTheme="majorHAnsi" w:hAnsiTheme="majorHAnsi" w:cs="Times New Roman"/>
          <w:b/>
          <w:bCs/>
          <w:color w:val="000000"/>
          <w:sz w:val="24"/>
          <w:szCs w:val="24"/>
        </w:rPr>
      </w:pPr>
    </w:p>
    <w:p w:rsidR="008E46C6" w:rsidRPr="007D32C6" w:rsidRDefault="008E46C6"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2" w:name="_Toc506294893"/>
      <w:r w:rsidRPr="007D32C6">
        <w:rPr>
          <w:rFonts w:asciiTheme="majorHAnsi" w:hAnsiTheme="majorHAnsi"/>
          <w:i w:val="0"/>
          <w:iCs w:val="0"/>
          <w:sz w:val="24"/>
          <w:szCs w:val="24"/>
          <w:u w:val="none"/>
        </w:rPr>
        <w:t>UPUTSTVO PONUĐAČIMA ZA SAČINJAVANJE I PODNOŠENJE PONUDE</w:t>
      </w:r>
      <w:bookmarkEnd w:id="22"/>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radi učešća u postupku javne nabavke sačinjava i podnosi ponudu u skladu sa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na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može da podnese ponudu za jednu ili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Ponudu može da podnese grupa ponuđača (zajednička ponuda), koji su neograničeno solidarno odgovorni za ponudu i obaveze iz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zajedničkoj ponudi se moraju navesti imena i stručne kvalifikacije lica koja će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5. Način pripremanja ponude sa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Učešće svih podugovorača ili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u potpunosti odgovara naručiocu za izvršenje ugovorene javne nabavke, bez obzira na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6. Sukob interesa kod pripremanja zajedničke ponude i ponude sa podugovaračem  /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se prilaže na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ponuđenu cijenu uračunavaju se svi troškovi i popusti na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Ponuđena cijena/e piše se brojkama.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Period važenja ponude ne može da bude kraći od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od naručioca pojašnjenje tenderske dokumentacije u roku od </w:t>
      </w:r>
      <w:r w:rsidR="005724C1">
        <w:rPr>
          <w:rFonts w:asciiTheme="majorHAnsi" w:hAnsiTheme="majorHAnsi" w:cs="Times New Roman"/>
          <w:color w:val="000000"/>
          <w:sz w:val="24"/>
          <w:szCs w:val="24"/>
        </w:rPr>
        <w:t>22</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Zahtjev za pojašnjenje tenderske dokumentacije podnosi se u pisanoj formi (poštom, faxom, e-mailom...) na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Pojašnjenje tenderske dokumentacije predstavlja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radi učešća u postupku javne nabavke sačinjava i podnosi ponudu u skladu sa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III  IZMJENE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3" w:name="_Toc506294894"/>
      <w:r w:rsidRPr="007D32C6">
        <w:rPr>
          <w:rFonts w:asciiTheme="majorHAnsi" w:hAnsiTheme="majorHAnsi"/>
          <w:i w:val="0"/>
          <w:iCs w:val="0"/>
          <w:sz w:val="24"/>
          <w:szCs w:val="24"/>
          <w:u w:val="none"/>
        </w:rPr>
        <w:t>OVLAŠĆENJE ZA ZASTUPANJE I UČESTVOVANJE U POSTUPKU JAVNOG OTVARANJA PONUDA</w:t>
      </w:r>
      <w:bookmarkEnd w:id="23"/>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(ime,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(potpis)</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4" w:name="_Toc506294895"/>
      <w:r w:rsidRPr="007D32C6">
        <w:rPr>
          <w:rFonts w:asciiTheme="majorHAnsi" w:hAnsiTheme="majorHAnsi"/>
          <w:i w:val="0"/>
          <w:iCs w:val="0"/>
          <w:sz w:val="24"/>
          <w:szCs w:val="24"/>
          <w:u w:val="none"/>
        </w:rPr>
        <w:t>UPUTSTVO O PRAVNOM SREDSTVU</w:t>
      </w:r>
      <w:bookmarkEnd w:id="24"/>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od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C9" w:rsidRDefault="005070C9" w:rsidP="00794548">
      <w:pPr>
        <w:spacing w:after="0" w:line="240" w:lineRule="auto"/>
      </w:pPr>
      <w:r>
        <w:separator/>
      </w:r>
    </w:p>
  </w:endnote>
  <w:endnote w:type="continuationSeparator" w:id="0">
    <w:p w:rsidR="005070C9" w:rsidRDefault="005070C9"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15" w:rsidRPr="001E59C4" w:rsidRDefault="00025C15" w:rsidP="007D32C6">
    <w:pPr>
      <w:pStyle w:val="Footer"/>
      <w:jc w:val="center"/>
      <w:rPr>
        <w:rFonts w:asciiTheme="majorHAnsi" w:hAnsiTheme="majorHAnsi" w:cs="Times New Roman"/>
        <w:sz w:val="24"/>
        <w:szCs w:val="24"/>
      </w:rPr>
    </w:pP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652386">
      <w:rPr>
        <w:rFonts w:asciiTheme="majorHAnsi" w:hAnsiTheme="majorHAnsi" w:cs="Times New Roman"/>
        <w:noProof/>
        <w:sz w:val="24"/>
        <w:szCs w:val="24"/>
      </w:rPr>
      <w:t>1</w:t>
    </w:r>
    <w:r w:rsidRPr="001E59C4">
      <w:rPr>
        <w:rFonts w:asciiTheme="majorHAnsi" w:hAnsiTheme="majorHAnsi" w:cs="Times New Roman"/>
        <w:sz w:val="24"/>
        <w:szCs w:val="24"/>
      </w:rPr>
      <w:fldChar w:fldCharType="end"/>
    </w:r>
    <w:r>
      <w:rPr>
        <w:rFonts w:asciiTheme="majorHAnsi" w:hAnsiTheme="majorHAnsi" w:cs="Times New Roman"/>
        <w:sz w:val="24"/>
        <w:szCs w:val="24"/>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C9" w:rsidRDefault="005070C9" w:rsidP="00794548">
      <w:pPr>
        <w:spacing w:after="0" w:line="240" w:lineRule="auto"/>
      </w:pPr>
      <w:r>
        <w:separator/>
      </w:r>
    </w:p>
  </w:footnote>
  <w:footnote w:type="continuationSeparator" w:id="0">
    <w:p w:rsidR="005070C9" w:rsidRDefault="005070C9" w:rsidP="00794548">
      <w:pPr>
        <w:spacing w:after="0" w:line="240" w:lineRule="auto"/>
      </w:pPr>
      <w:r>
        <w:continuationSeparator/>
      </w:r>
    </w:p>
  </w:footnote>
  <w:footnote w:id="1">
    <w:p w:rsidR="00025C15" w:rsidRDefault="00025C15"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025C15" w:rsidRDefault="00025C15"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025C15" w:rsidRDefault="00025C15"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025C15" w:rsidRPr="007E1F59" w:rsidRDefault="00025C15"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25C15" w:rsidRDefault="00025C15" w:rsidP="00794548">
      <w:pPr>
        <w:pStyle w:val="FootnoteText"/>
        <w:rPr>
          <w:rFonts w:cs="Times New Roman"/>
        </w:rPr>
      </w:pPr>
    </w:p>
  </w:footnote>
  <w:footnote w:id="5">
    <w:p w:rsidR="00025C15" w:rsidRPr="007E1F59" w:rsidRDefault="00025C15"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25C15" w:rsidRDefault="00025C15" w:rsidP="00794548">
      <w:pPr>
        <w:pStyle w:val="FootnoteText"/>
        <w:jc w:val="both"/>
        <w:rPr>
          <w:rFonts w:cs="Times New Roman"/>
        </w:rPr>
      </w:pPr>
    </w:p>
  </w:footnote>
  <w:footnote w:id="6">
    <w:p w:rsidR="00025C15" w:rsidRDefault="00025C15"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25C15" w:rsidRDefault="00025C15"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25C15" w:rsidRPr="007E1F59" w:rsidRDefault="00025C15"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25C15" w:rsidRDefault="00025C15" w:rsidP="00794548">
      <w:pPr>
        <w:pStyle w:val="FootnoteText"/>
        <w:rPr>
          <w:rFonts w:cs="Times New Roman"/>
        </w:rPr>
      </w:pPr>
    </w:p>
  </w:footnote>
  <w:footnote w:id="9">
    <w:p w:rsidR="00025C15" w:rsidRPr="00EF3747" w:rsidRDefault="00025C15"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25C15" w:rsidRDefault="00025C15" w:rsidP="00794548">
      <w:pPr>
        <w:pStyle w:val="FootnoteText"/>
        <w:rPr>
          <w:rFonts w:cs="Times New Roman"/>
        </w:rPr>
      </w:pPr>
    </w:p>
  </w:footnote>
  <w:footnote w:id="10">
    <w:p w:rsidR="00025C15" w:rsidRPr="007E1F59" w:rsidRDefault="00025C15"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25C15" w:rsidRDefault="00025C15" w:rsidP="00794548">
      <w:pPr>
        <w:pStyle w:val="FootnoteText"/>
        <w:rPr>
          <w:rFonts w:cs="Times New Roman"/>
        </w:rPr>
      </w:pPr>
    </w:p>
  </w:footnote>
  <w:footnote w:id="11">
    <w:p w:rsidR="00025C15" w:rsidRPr="007F6785" w:rsidRDefault="00025C15"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25C15" w:rsidRDefault="00025C15" w:rsidP="00794548">
      <w:pPr>
        <w:pStyle w:val="FootnoteText"/>
        <w:jc w:val="both"/>
        <w:rPr>
          <w:rFonts w:cs="Times New Roman"/>
        </w:rPr>
      </w:pPr>
    </w:p>
  </w:footnote>
  <w:footnote w:id="12">
    <w:p w:rsidR="00025C15" w:rsidRDefault="00025C15"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25C15" w:rsidRPr="00FA6401" w:rsidRDefault="00025C15"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25C15" w:rsidRDefault="00025C15" w:rsidP="005E3E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25C15" w:rsidRDefault="00025C15" w:rsidP="005E3E9F">
      <w:pPr>
        <w:pStyle w:val="FootnoteText"/>
        <w:rPr>
          <w:rFonts w:cs="Times New Roman"/>
        </w:rPr>
      </w:pPr>
    </w:p>
  </w:footnote>
  <w:footnote w:id="15">
    <w:p w:rsidR="00025C15" w:rsidRDefault="00025C15"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15" w:rsidRDefault="00025C15">
    <w:pPr>
      <w:pStyle w:val="Header"/>
      <w:jc w:val="right"/>
      <w:rPr>
        <w:rFonts w:cs="Times New Roman"/>
      </w:rPr>
    </w:pPr>
  </w:p>
  <w:p w:rsidR="00025C15" w:rsidRDefault="00025C1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25C15"/>
    <w:rsid w:val="0013464D"/>
    <w:rsid w:val="0015331B"/>
    <w:rsid w:val="00157D87"/>
    <w:rsid w:val="00160471"/>
    <w:rsid w:val="001E59C4"/>
    <w:rsid w:val="001E5CC4"/>
    <w:rsid w:val="001F4A9F"/>
    <w:rsid w:val="001F6E6C"/>
    <w:rsid w:val="002941BA"/>
    <w:rsid w:val="00385C7F"/>
    <w:rsid w:val="00387685"/>
    <w:rsid w:val="003941AF"/>
    <w:rsid w:val="003A4C78"/>
    <w:rsid w:val="003B1262"/>
    <w:rsid w:val="003F5BC5"/>
    <w:rsid w:val="00427C34"/>
    <w:rsid w:val="00441F3A"/>
    <w:rsid w:val="004A4C82"/>
    <w:rsid w:val="004E4BAD"/>
    <w:rsid w:val="005070C9"/>
    <w:rsid w:val="00510C7E"/>
    <w:rsid w:val="0053058A"/>
    <w:rsid w:val="005724C1"/>
    <w:rsid w:val="005E3E9F"/>
    <w:rsid w:val="00652386"/>
    <w:rsid w:val="00693641"/>
    <w:rsid w:val="006D41DE"/>
    <w:rsid w:val="00780148"/>
    <w:rsid w:val="00794548"/>
    <w:rsid w:val="007D32C6"/>
    <w:rsid w:val="008616F3"/>
    <w:rsid w:val="00891A8C"/>
    <w:rsid w:val="008E46C6"/>
    <w:rsid w:val="008E6B38"/>
    <w:rsid w:val="00915951"/>
    <w:rsid w:val="0096462E"/>
    <w:rsid w:val="009948CA"/>
    <w:rsid w:val="009A575D"/>
    <w:rsid w:val="009E48C3"/>
    <w:rsid w:val="00A24AC6"/>
    <w:rsid w:val="00A37970"/>
    <w:rsid w:val="00AC1DDC"/>
    <w:rsid w:val="00AE6B22"/>
    <w:rsid w:val="00B26099"/>
    <w:rsid w:val="00B7348E"/>
    <w:rsid w:val="00BD0352"/>
    <w:rsid w:val="00BF4E69"/>
    <w:rsid w:val="00BF6A26"/>
    <w:rsid w:val="00C06079"/>
    <w:rsid w:val="00C5010E"/>
    <w:rsid w:val="00C9561A"/>
    <w:rsid w:val="00CA5005"/>
    <w:rsid w:val="00CB3B5C"/>
    <w:rsid w:val="00CF2FEC"/>
    <w:rsid w:val="00D02B4F"/>
    <w:rsid w:val="00DB30F3"/>
    <w:rsid w:val="00DB5069"/>
    <w:rsid w:val="00DE3EFF"/>
    <w:rsid w:val="00DF14A1"/>
    <w:rsid w:val="00E3759A"/>
    <w:rsid w:val="00E963C7"/>
    <w:rsid w:val="00EA041F"/>
    <w:rsid w:val="00ED6676"/>
    <w:rsid w:val="00F411E5"/>
    <w:rsid w:val="00FC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49E6-AE75-4115-A5C3-B823E190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7687</Words>
  <Characters>43821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8</cp:revision>
  <dcterms:created xsi:type="dcterms:W3CDTF">2018-04-11T07:28:00Z</dcterms:created>
  <dcterms:modified xsi:type="dcterms:W3CDTF">2018-04-11T09:41:00Z</dcterms:modified>
</cp:coreProperties>
</file>